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65F4A" w14:textId="77777777" w:rsidR="006827E3" w:rsidRPr="00711602" w:rsidRDefault="006827E3" w:rsidP="006827E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11602">
        <w:rPr>
          <w:rFonts w:ascii="Times New Roman" w:eastAsia="Times New Roman" w:hAnsi="Times New Roman" w:cs="Times New Roman"/>
          <w:b/>
          <w:sz w:val="20"/>
          <w:szCs w:val="20"/>
        </w:rPr>
        <w:t>Tabel 1. Description of included nutritional and dietary factors related to leprosy review</w:t>
      </w: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</w:tblBorders>
        <w:tblLook w:val="0400" w:firstRow="0" w:lastRow="0" w:firstColumn="0" w:lastColumn="0" w:noHBand="0" w:noVBand="1"/>
      </w:tblPr>
      <w:tblGrid>
        <w:gridCol w:w="567"/>
        <w:gridCol w:w="1516"/>
        <w:gridCol w:w="2170"/>
        <w:gridCol w:w="2126"/>
        <w:gridCol w:w="2410"/>
        <w:gridCol w:w="2693"/>
        <w:gridCol w:w="3088"/>
      </w:tblGrid>
      <w:tr w:rsidR="00C87818" w:rsidRPr="00711602" w14:paraId="72101509" w14:textId="77777777" w:rsidTr="00EA25BF">
        <w:tc>
          <w:tcPr>
            <w:tcW w:w="567" w:type="dxa"/>
            <w:tcBorders>
              <w:top w:val="single" w:sz="4" w:space="0" w:color="auto"/>
              <w:bottom w:val="single" w:sz="4" w:space="0" w:color="000000"/>
            </w:tcBorders>
          </w:tcPr>
          <w:p w14:paraId="51DE7425" w14:textId="08A05662" w:rsidR="0033025F" w:rsidRPr="00711602" w:rsidRDefault="0033025F" w:rsidP="00BA4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116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No</w:t>
            </w:r>
          </w:p>
        </w:tc>
        <w:tc>
          <w:tcPr>
            <w:tcW w:w="1516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14:paraId="3B025FCB" w14:textId="28800221" w:rsidR="0033025F" w:rsidRPr="00711602" w:rsidRDefault="0033025F" w:rsidP="00BA4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116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Authors, Year</w:t>
            </w:r>
          </w:p>
        </w:tc>
        <w:tc>
          <w:tcPr>
            <w:tcW w:w="2170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14:paraId="6521B447" w14:textId="77777777" w:rsidR="0033025F" w:rsidRPr="00711602" w:rsidRDefault="0033025F" w:rsidP="00BA4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1160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Objectives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14:paraId="07D1B048" w14:textId="77777777" w:rsidR="0033025F" w:rsidRPr="00711602" w:rsidRDefault="0033025F" w:rsidP="00BA4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1160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Participants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14:paraId="12646F95" w14:textId="77777777" w:rsidR="0033025F" w:rsidRPr="00711602" w:rsidRDefault="0033025F" w:rsidP="00BA4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1160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Methods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14:paraId="32196E29" w14:textId="0FCC0B29" w:rsidR="0033025F" w:rsidRPr="00711602" w:rsidRDefault="0033025F" w:rsidP="00BA4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1160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Intervention</w:t>
            </w:r>
            <w:r w:rsidRPr="007116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s</w:t>
            </w:r>
            <w:r w:rsidR="00935848" w:rsidRPr="007116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or exposures</w:t>
            </w:r>
          </w:p>
        </w:tc>
        <w:tc>
          <w:tcPr>
            <w:tcW w:w="3088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14:paraId="14A3FC3B" w14:textId="21D4F0B3" w:rsidR="0033025F" w:rsidRPr="00711602" w:rsidRDefault="0033025F" w:rsidP="00BA4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1160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Key Findings</w:t>
            </w:r>
            <w:r w:rsidR="00935848" w:rsidRPr="007116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,</w:t>
            </w:r>
            <w:r w:rsidR="00144EF2" w:rsidRPr="007116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="00935848" w:rsidRPr="007116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relating diet and/or nutrition </w:t>
            </w:r>
          </w:p>
        </w:tc>
      </w:tr>
      <w:tr w:rsidR="00E34E11" w:rsidRPr="00711602" w14:paraId="14E5BB1B" w14:textId="77777777" w:rsidTr="00EA25BF">
        <w:tc>
          <w:tcPr>
            <w:tcW w:w="567" w:type="dxa"/>
            <w:tcBorders>
              <w:bottom w:val="nil"/>
            </w:tcBorders>
          </w:tcPr>
          <w:p w14:paraId="3F9B3768" w14:textId="38DB4C06" w:rsidR="00E34E11" w:rsidRPr="00711602" w:rsidRDefault="00EA25BF" w:rsidP="00E34E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1.</w:t>
            </w:r>
          </w:p>
        </w:tc>
        <w:tc>
          <w:tcPr>
            <w:tcW w:w="1516" w:type="dxa"/>
            <w:tcBorders>
              <w:bottom w:val="nil"/>
            </w:tcBorders>
            <w:shd w:val="clear" w:color="auto" w:fill="auto"/>
          </w:tcPr>
          <w:p w14:paraId="40A976E9" w14:textId="3F3EAEBD" w:rsidR="00E34E11" w:rsidRPr="00711602" w:rsidRDefault="00E34E11" w:rsidP="00E34E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7116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Hilma </w:t>
            </w:r>
            <w:r w:rsidRPr="00711602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 xml:space="preserve">et al. </w:t>
            </w:r>
            <w:r w:rsidRPr="007116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(2023)</w:t>
            </w:r>
          </w:p>
        </w:tc>
        <w:tc>
          <w:tcPr>
            <w:tcW w:w="2170" w:type="dxa"/>
            <w:tcBorders>
              <w:bottom w:val="nil"/>
            </w:tcBorders>
            <w:shd w:val="clear" w:color="auto" w:fill="auto"/>
          </w:tcPr>
          <w:p w14:paraId="40439239" w14:textId="62C258AF" w:rsidR="00E34E11" w:rsidRPr="00711602" w:rsidRDefault="00E34E11" w:rsidP="00E34E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1160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analyze</w:t>
            </w:r>
            <w:r w:rsidRPr="0071160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d</w:t>
            </w:r>
            <w:r w:rsidRPr="0071160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the serum level of 25-hydroxyvitamin D₃(25(OH)D) and plasma level of VDR as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71160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association with BI in leprosy patients in Indonesia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auto"/>
          </w:tcPr>
          <w:p w14:paraId="7B4D7CC7" w14:textId="54D10B1D" w:rsidR="00E34E11" w:rsidRPr="00711602" w:rsidRDefault="00E34E11" w:rsidP="00E34E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7116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28 p</w:t>
            </w:r>
            <w:r w:rsidRPr="0071160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atients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(ag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ed</w:t>
            </w:r>
            <w:r w:rsidRPr="0071160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18-59 years</w:t>
            </w:r>
            <w:r w:rsidRPr="0071160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)</w:t>
            </w:r>
            <w:r w:rsidRPr="0071160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diagnosed with leprosy</w:t>
            </w:r>
          </w:p>
        </w:tc>
        <w:tc>
          <w:tcPr>
            <w:tcW w:w="2410" w:type="dxa"/>
            <w:tcBorders>
              <w:bottom w:val="nil"/>
            </w:tcBorders>
            <w:shd w:val="clear" w:color="auto" w:fill="auto"/>
          </w:tcPr>
          <w:p w14:paraId="66B8E9F5" w14:textId="72A433B2" w:rsidR="00E34E11" w:rsidRDefault="00E34E11" w:rsidP="00E34E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Cross-sectional study</w:t>
            </w:r>
          </w:p>
        </w:tc>
        <w:tc>
          <w:tcPr>
            <w:tcW w:w="2693" w:type="dxa"/>
            <w:tcBorders>
              <w:bottom w:val="nil"/>
            </w:tcBorders>
            <w:shd w:val="clear" w:color="auto" w:fill="auto"/>
          </w:tcPr>
          <w:p w14:paraId="1E496F4F" w14:textId="77777777" w:rsidR="00EB6DAC" w:rsidRPr="00EB6DAC" w:rsidRDefault="00E34E11" w:rsidP="00E34E1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72" w:hanging="17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1160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Serum level of 25(OH)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-vitamin </w:t>
            </w:r>
            <w:r w:rsidRPr="0071160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D </w:t>
            </w:r>
          </w:p>
          <w:p w14:paraId="5EF44C05" w14:textId="72E6E0C2" w:rsidR="00E34E11" w:rsidRPr="00EB6DAC" w:rsidRDefault="00E34E11" w:rsidP="00E34E1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72" w:hanging="17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B6DA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Plasma level of VDR</w:t>
            </w:r>
          </w:p>
        </w:tc>
        <w:tc>
          <w:tcPr>
            <w:tcW w:w="3088" w:type="dxa"/>
            <w:tcBorders>
              <w:bottom w:val="nil"/>
            </w:tcBorders>
            <w:shd w:val="clear" w:color="auto" w:fill="auto"/>
          </w:tcPr>
          <w:p w14:paraId="7255C8A1" w14:textId="10F0FFED" w:rsidR="00E34E11" w:rsidRPr="00F33035" w:rsidRDefault="00E34E11" w:rsidP="00E34E11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176" w:hanging="17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3303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Low level of 25</w:t>
            </w:r>
            <w:r w:rsidR="007559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-hidroxy vitamin </w:t>
            </w:r>
            <w:r w:rsidRPr="00F3303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D in leprosy patients</w:t>
            </w:r>
          </w:p>
          <w:p w14:paraId="2337026D" w14:textId="1E15F7A0" w:rsidR="00E34E11" w:rsidRDefault="00E34E11" w:rsidP="00E34E11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176" w:hanging="14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3303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No significant correlation between BI and serum levels of 25</w:t>
            </w:r>
            <w:r w:rsidR="007559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-hidroxy vitamin </w:t>
            </w:r>
            <w:r w:rsidRPr="00F3303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D, and plasma level</w:t>
            </w:r>
          </w:p>
          <w:p w14:paraId="5D154ADC" w14:textId="4BC97A49" w:rsidR="008D54C3" w:rsidRPr="008D54C3" w:rsidRDefault="008D54C3" w:rsidP="00E727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E34E11" w:rsidRPr="00711602" w14:paraId="210552D5" w14:textId="77777777" w:rsidTr="00EA25BF">
        <w:tc>
          <w:tcPr>
            <w:tcW w:w="567" w:type="dxa"/>
            <w:tcBorders>
              <w:top w:val="nil"/>
              <w:bottom w:val="nil"/>
            </w:tcBorders>
          </w:tcPr>
          <w:p w14:paraId="5ECA00FC" w14:textId="2BE72EDA" w:rsidR="00E34E11" w:rsidRPr="00711602" w:rsidRDefault="00EA25BF" w:rsidP="00E34E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2.</w:t>
            </w:r>
          </w:p>
        </w:tc>
        <w:tc>
          <w:tcPr>
            <w:tcW w:w="1516" w:type="dxa"/>
            <w:tcBorders>
              <w:top w:val="nil"/>
              <w:bottom w:val="nil"/>
            </w:tcBorders>
            <w:shd w:val="clear" w:color="auto" w:fill="auto"/>
          </w:tcPr>
          <w:p w14:paraId="0694AF4C" w14:textId="67655B47" w:rsidR="00E34E11" w:rsidRPr="00711602" w:rsidRDefault="00E34E11" w:rsidP="00E34E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7116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Jindal </w:t>
            </w:r>
            <w:r w:rsidRPr="00711602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 xml:space="preserve">et al. </w:t>
            </w:r>
            <w:r w:rsidRPr="007116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(2022)</w:t>
            </w:r>
          </w:p>
        </w:tc>
        <w:tc>
          <w:tcPr>
            <w:tcW w:w="2170" w:type="dxa"/>
            <w:tcBorders>
              <w:top w:val="nil"/>
              <w:bottom w:val="nil"/>
            </w:tcBorders>
            <w:shd w:val="clear" w:color="auto" w:fill="auto"/>
          </w:tcPr>
          <w:p w14:paraId="1115B1BB" w14:textId="366BA3DC" w:rsidR="00E34E11" w:rsidRPr="00711602" w:rsidRDefault="00E34E11" w:rsidP="00E34E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711602">
              <w:rPr>
                <w:rFonts w:ascii="Times New Roman" w:hAnsi="Times New Roman" w:cs="Times New Roman"/>
                <w:sz w:val="20"/>
                <w:szCs w:val="20"/>
              </w:rPr>
              <w:t>lucidate</w:t>
            </w:r>
            <w:r w:rsidRPr="007116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711602">
              <w:rPr>
                <w:rFonts w:ascii="Times New Roman" w:hAnsi="Times New Roman" w:cs="Times New Roman"/>
                <w:sz w:val="20"/>
                <w:szCs w:val="20"/>
              </w:rPr>
              <w:t xml:space="preserve"> the nutritional status of leprosy patients and assess its effect on the type of leprosy, reaction states, and deformities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0850127A" w14:textId="5A7A0C6E" w:rsidR="00E34E11" w:rsidRPr="00711602" w:rsidRDefault="00E34E11" w:rsidP="00E34E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7116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104 patients with leprosy disease</w:t>
            </w: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auto"/>
          </w:tcPr>
          <w:p w14:paraId="02E18700" w14:textId="173BCC2D" w:rsidR="00E34E11" w:rsidRDefault="00E34E11" w:rsidP="00E34E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7116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Prospective observational study</w:t>
            </w:r>
          </w:p>
        </w:tc>
        <w:tc>
          <w:tcPr>
            <w:tcW w:w="2693" w:type="dxa"/>
            <w:tcBorders>
              <w:top w:val="nil"/>
              <w:bottom w:val="nil"/>
            </w:tcBorders>
            <w:shd w:val="clear" w:color="auto" w:fill="auto"/>
          </w:tcPr>
          <w:p w14:paraId="2104B2B7" w14:textId="6C14A99F" w:rsidR="00E34E11" w:rsidRPr="00711602" w:rsidRDefault="00E34E11" w:rsidP="00E34E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7116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Nutritional status: BMI, hemoglobin level, iron serum level, serum cholesterol, and C-reactive protein</w:t>
            </w:r>
          </w:p>
        </w:tc>
        <w:tc>
          <w:tcPr>
            <w:tcW w:w="3088" w:type="dxa"/>
            <w:tcBorders>
              <w:top w:val="nil"/>
              <w:bottom w:val="nil"/>
            </w:tcBorders>
            <w:shd w:val="clear" w:color="auto" w:fill="auto"/>
          </w:tcPr>
          <w:p w14:paraId="4C48D44C" w14:textId="6FBC1957" w:rsidR="00E34E11" w:rsidRPr="00E34E11" w:rsidRDefault="00E34E11" w:rsidP="00E34E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E34E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Low iron serum statistically significant associated to MB leprosy </w:t>
            </w:r>
          </w:p>
        </w:tc>
      </w:tr>
      <w:tr w:rsidR="00E34E11" w:rsidRPr="00711602" w14:paraId="5DC3A1D7" w14:textId="77777777" w:rsidTr="00EA25BF">
        <w:tc>
          <w:tcPr>
            <w:tcW w:w="567" w:type="dxa"/>
            <w:tcBorders>
              <w:top w:val="nil"/>
              <w:bottom w:val="nil"/>
            </w:tcBorders>
          </w:tcPr>
          <w:p w14:paraId="63BD36D8" w14:textId="55F1D746" w:rsidR="00E34E11" w:rsidRPr="00711602" w:rsidRDefault="00EA25BF" w:rsidP="00E34E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3.</w:t>
            </w:r>
          </w:p>
        </w:tc>
        <w:tc>
          <w:tcPr>
            <w:tcW w:w="1516" w:type="dxa"/>
            <w:tcBorders>
              <w:top w:val="nil"/>
              <w:bottom w:val="nil"/>
            </w:tcBorders>
            <w:shd w:val="clear" w:color="auto" w:fill="auto"/>
          </w:tcPr>
          <w:p w14:paraId="6CEDE01F" w14:textId="673AE516" w:rsidR="00E34E11" w:rsidRPr="00711602" w:rsidRDefault="00E34E11" w:rsidP="00E34E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proofErr w:type="spellStart"/>
            <w:r w:rsidRPr="007116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Oktaria</w:t>
            </w:r>
            <w:proofErr w:type="spellEnd"/>
            <w:r w:rsidRPr="007116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711602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>et al.</w:t>
            </w:r>
            <w:r w:rsidRPr="007116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(2022)</w:t>
            </w:r>
          </w:p>
        </w:tc>
        <w:tc>
          <w:tcPr>
            <w:tcW w:w="2170" w:type="dxa"/>
            <w:tcBorders>
              <w:top w:val="nil"/>
              <w:bottom w:val="nil"/>
            </w:tcBorders>
            <w:shd w:val="clear" w:color="auto" w:fill="auto"/>
          </w:tcPr>
          <w:p w14:paraId="7CBBF56D" w14:textId="59737819" w:rsidR="00E34E11" w:rsidRPr="00711602" w:rsidRDefault="00E34E11" w:rsidP="00E34E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I</w:t>
            </w:r>
            <w:r w:rsidRPr="0071160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nvestigated IL-6, IL-8,</w:t>
            </w:r>
            <w:r w:rsidRPr="007116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71160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IL-10 and nutritional status as potential markers for the deve</w:t>
            </w:r>
            <w:r w:rsidRPr="007116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l</w:t>
            </w:r>
            <w:r w:rsidRPr="0071160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opment of clinical leprosy among contacts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3DD341A1" w14:textId="77777777" w:rsidR="00E34E11" w:rsidRDefault="00E34E11" w:rsidP="00E34E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7116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Cases: 67 patients with MB, 65 household contacts of MB patients</w:t>
            </w:r>
          </w:p>
          <w:p w14:paraId="6C89A290" w14:textId="77777777" w:rsidR="00E34E11" w:rsidRPr="00711602" w:rsidRDefault="00E34E11" w:rsidP="00E34E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</w:p>
          <w:p w14:paraId="51C353A7" w14:textId="772E6FC9" w:rsidR="00E34E11" w:rsidRPr="00711602" w:rsidRDefault="00E34E11" w:rsidP="00E34E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7116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Control: 127 endemic controls</w:t>
            </w: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auto"/>
          </w:tcPr>
          <w:p w14:paraId="4D6D0DA7" w14:textId="4B836D6D" w:rsidR="00E34E11" w:rsidRDefault="00E34E11" w:rsidP="00E34E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7116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Case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-</w:t>
            </w:r>
            <w:r w:rsidRPr="007116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control study</w:t>
            </w:r>
          </w:p>
        </w:tc>
        <w:tc>
          <w:tcPr>
            <w:tcW w:w="2693" w:type="dxa"/>
            <w:tcBorders>
              <w:top w:val="nil"/>
              <w:bottom w:val="nil"/>
            </w:tcBorders>
            <w:shd w:val="clear" w:color="auto" w:fill="auto"/>
          </w:tcPr>
          <w:p w14:paraId="6BB18D4B" w14:textId="650E0B82" w:rsidR="00E34E11" w:rsidRPr="00711602" w:rsidRDefault="004B3807" w:rsidP="00E34E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S</w:t>
            </w:r>
            <w:r w:rsidR="00E34E11" w:rsidRPr="0071160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erum levels of IL</w:t>
            </w:r>
            <w:r w:rsidR="00E34E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-</w:t>
            </w:r>
            <w:r w:rsidR="00E34E11" w:rsidRPr="0071160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6, IL-8, IL-10, hemoglobin, ferritin, and transferrin saturation</w:t>
            </w:r>
          </w:p>
        </w:tc>
        <w:tc>
          <w:tcPr>
            <w:tcW w:w="3088" w:type="dxa"/>
            <w:tcBorders>
              <w:top w:val="nil"/>
              <w:bottom w:val="nil"/>
            </w:tcBorders>
            <w:shd w:val="clear" w:color="auto" w:fill="auto"/>
          </w:tcPr>
          <w:p w14:paraId="6F4CB77E" w14:textId="77777777" w:rsidR="00E34E11" w:rsidRPr="00F33035" w:rsidRDefault="00E34E11" w:rsidP="00E34E11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176" w:hanging="17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3303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Anemia was higher in MB group</w:t>
            </w:r>
          </w:p>
          <w:p w14:paraId="6D285BA0" w14:textId="77777777" w:rsidR="00E34E11" w:rsidRPr="00F33035" w:rsidRDefault="00E34E11" w:rsidP="00E34E11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176" w:hanging="17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3303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↑Underweight found in household contact</w:t>
            </w:r>
          </w:p>
          <w:p w14:paraId="158656FB" w14:textId="139E16D2" w:rsidR="00E34E11" w:rsidRPr="00E34E11" w:rsidRDefault="00E34E11" w:rsidP="00E34E11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176" w:hanging="17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3303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↑IL-6, anemia, and iron deficiency can discriminate leprosy</w:t>
            </w:r>
          </w:p>
        </w:tc>
      </w:tr>
      <w:tr w:rsidR="00E34E11" w:rsidRPr="00711602" w14:paraId="3EBFA065" w14:textId="77777777" w:rsidTr="00EA25BF">
        <w:tc>
          <w:tcPr>
            <w:tcW w:w="567" w:type="dxa"/>
            <w:tcBorders>
              <w:top w:val="nil"/>
              <w:bottom w:val="nil"/>
            </w:tcBorders>
          </w:tcPr>
          <w:p w14:paraId="2F99B4BC" w14:textId="6B9B74E4" w:rsidR="00E34E11" w:rsidRPr="00711602" w:rsidRDefault="00EA25BF" w:rsidP="00E34E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4</w:t>
            </w:r>
            <w:r w:rsidR="00E34E11" w:rsidRPr="007116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.</w:t>
            </w:r>
          </w:p>
        </w:tc>
        <w:tc>
          <w:tcPr>
            <w:tcW w:w="1516" w:type="dxa"/>
            <w:tcBorders>
              <w:top w:val="nil"/>
              <w:bottom w:val="nil"/>
            </w:tcBorders>
            <w:shd w:val="clear" w:color="auto" w:fill="auto"/>
          </w:tcPr>
          <w:p w14:paraId="36B76F4F" w14:textId="25021661" w:rsidR="00E34E11" w:rsidRPr="00711602" w:rsidRDefault="00E34E11" w:rsidP="00E34E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7116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Arifin </w:t>
            </w:r>
            <w:r w:rsidRPr="00711602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>et al.</w:t>
            </w:r>
            <w:r w:rsidRPr="007116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(2022)</w:t>
            </w:r>
          </w:p>
        </w:tc>
        <w:tc>
          <w:tcPr>
            <w:tcW w:w="2170" w:type="dxa"/>
            <w:tcBorders>
              <w:top w:val="nil"/>
              <w:bottom w:val="nil"/>
            </w:tcBorders>
            <w:shd w:val="clear" w:color="auto" w:fill="auto"/>
          </w:tcPr>
          <w:p w14:paraId="5C2152B1" w14:textId="77777777" w:rsidR="00E34E11" w:rsidRPr="00711602" w:rsidRDefault="00E34E11" w:rsidP="00E34E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1160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analyzed characteristics, BCG vaccine status, nutritional status</w:t>
            </w:r>
          </w:p>
          <w:p w14:paraId="3635E977" w14:textId="056E26C6" w:rsidR="00E34E11" w:rsidRPr="00711602" w:rsidRDefault="00E34E11" w:rsidP="00E34E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1160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and home environment, the correlated risk factors to child leprosy in</w:t>
            </w:r>
            <w:r w:rsidRPr="007116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71160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Gresik District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6DD21E91" w14:textId="77777777" w:rsidR="00E34E11" w:rsidRDefault="00E34E11" w:rsidP="00E34E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Cases: </w:t>
            </w:r>
            <w:r w:rsidRPr="0071160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18</w:t>
            </w:r>
            <w:r w:rsidRPr="007116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respondents of cases group </w:t>
            </w:r>
          </w:p>
          <w:p w14:paraId="30EB9A10" w14:textId="77777777" w:rsidR="00E34E11" w:rsidRDefault="00E34E11" w:rsidP="00E34E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4D4A43CF" w14:textId="5982152D" w:rsidR="00E34E11" w:rsidRPr="00711602" w:rsidRDefault="00E34E11" w:rsidP="00E34E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Control:</w:t>
            </w:r>
            <w:r w:rsidRPr="007116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18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respondents</w:t>
            </w:r>
            <w:r w:rsidRPr="007116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(children from 3-14 years with positive leprosy)</w:t>
            </w: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auto"/>
          </w:tcPr>
          <w:p w14:paraId="35184447" w14:textId="6E73567B" w:rsidR="00E34E11" w:rsidRDefault="00E34E11" w:rsidP="00E34E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Case-control study</w:t>
            </w:r>
          </w:p>
        </w:tc>
        <w:tc>
          <w:tcPr>
            <w:tcW w:w="2693" w:type="dxa"/>
            <w:tcBorders>
              <w:top w:val="nil"/>
              <w:bottom w:val="nil"/>
            </w:tcBorders>
            <w:shd w:val="clear" w:color="auto" w:fill="auto"/>
          </w:tcPr>
          <w:p w14:paraId="59C9A58B" w14:textId="313817D1" w:rsidR="00E34E11" w:rsidRPr="00711602" w:rsidRDefault="004B3807" w:rsidP="00E34E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C</w:t>
            </w:r>
            <w:r w:rsidR="00E34E11" w:rsidRPr="0071160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haracteristics (age,</w:t>
            </w:r>
          </w:p>
          <w:p w14:paraId="7F0016BB" w14:textId="4B21C2E2" w:rsidR="00E34E11" w:rsidRPr="00711602" w:rsidRDefault="00E34E11" w:rsidP="00E34E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71160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sex, and education) and BCG vaccine status (BCG scar and without</w:t>
            </w:r>
            <w:r w:rsidRPr="007116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71160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BCG scar), nutritional status classified </w:t>
            </w:r>
            <w:r w:rsidRPr="007116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BMI</w:t>
            </w:r>
            <w:r w:rsidRPr="0071160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and protein (albumin and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hemoglobin</w:t>
            </w:r>
            <w:r w:rsidRPr="0071160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serum), and</w:t>
            </w:r>
            <w:r w:rsidRPr="007116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71160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home environment (wall, ceiling, floor, humidity, ventilation, and</w:t>
            </w:r>
            <w:r w:rsidRPr="007116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71160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density of occupancy)</w:t>
            </w:r>
          </w:p>
        </w:tc>
        <w:tc>
          <w:tcPr>
            <w:tcW w:w="3088" w:type="dxa"/>
            <w:tcBorders>
              <w:top w:val="nil"/>
              <w:bottom w:val="nil"/>
            </w:tcBorders>
            <w:shd w:val="clear" w:color="auto" w:fill="auto"/>
          </w:tcPr>
          <w:p w14:paraId="4174F3F4" w14:textId="6F3C38B0" w:rsidR="00E34E11" w:rsidRPr="00E34E11" w:rsidRDefault="00E34E11" w:rsidP="00E34E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E34E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Underweight (low BMI) and low serum albumin had correlated with leprosy patients</w:t>
            </w:r>
          </w:p>
        </w:tc>
      </w:tr>
      <w:tr w:rsidR="00E34E11" w:rsidRPr="00711602" w14:paraId="5C8D45E9" w14:textId="77777777" w:rsidTr="00EA25BF">
        <w:tc>
          <w:tcPr>
            <w:tcW w:w="567" w:type="dxa"/>
            <w:tcBorders>
              <w:top w:val="nil"/>
              <w:bottom w:val="nil"/>
            </w:tcBorders>
          </w:tcPr>
          <w:p w14:paraId="0BABD115" w14:textId="46117C96" w:rsidR="00E34E11" w:rsidRPr="00711602" w:rsidRDefault="00EA25BF" w:rsidP="00E34E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5</w:t>
            </w:r>
            <w:r w:rsidR="00E34E11" w:rsidRPr="007116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.</w:t>
            </w:r>
          </w:p>
        </w:tc>
        <w:tc>
          <w:tcPr>
            <w:tcW w:w="1516" w:type="dxa"/>
            <w:tcBorders>
              <w:top w:val="nil"/>
              <w:bottom w:val="nil"/>
            </w:tcBorders>
            <w:shd w:val="clear" w:color="auto" w:fill="auto"/>
          </w:tcPr>
          <w:p w14:paraId="5980C0B5" w14:textId="464D40BE" w:rsidR="00E34E11" w:rsidRPr="00711602" w:rsidRDefault="00E34E11" w:rsidP="00E34E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proofErr w:type="spellStart"/>
            <w:r w:rsidRPr="007116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Dalimunthe</w:t>
            </w:r>
            <w:proofErr w:type="spellEnd"/>
            <w:r w:rsidRPr="007116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711602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>et al.</w:t>
            </w:r>
            <w:r w:rsidRPr="007116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(2021)</w:t>
            </w:r>
          </w:p>
        </w:tc>
        <w:tc>
          <w:tcPr>
            <w:tcW w:w="2170" w:type="dxa"/>
            <w:tcBorders>
              <w:top w:val="nil"/>
              <w:bottom w:val="nil"/>
            </w:tcBorders>
            <w:shd w:val="clear" w:color="auto" w:fill="auto"/>
          </w:tcPr>
          <w:p w14:paraId="3B6DD4CB" w14:textId="1CB997CF" w:rsidR="00E34E11" w:rsidRPr="00711602" w:rsidRDefault="00E34E11" w:rsidP="00E34E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711602">
              <w:rPr>
                <w:rFonts w:ascii="Times New Roman" w:hAnsi="Times New Roman" w:cs="Times New Roman"/>
                <w:sz w:val="20"/>
                <w:szCs w:val="20"/>
              </w:rPr>
              <w:t>etermined the levels of vitamin A and its comparison in</w:t>
            </w:r>
            <w:r w:rsidRPr="007116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711602">
              <w:rPr>
                <w:rFonts w:ascii="Times New Roman" w:hAnsi="Times New Roman" w:cs="Times New Roman"/>
                <w:sz w:val="20"/>
                <w:szCs w:val="20"/>
              </w:rPr>
              <w:t xml:space="preserve">MB and PB leprosy patients, also the relationship between vitamin A levels with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BI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7F893EF1" w14:textId="1701B16D" w:rsidR="00E34E11" w:rsidRPr="00711602" w:rsidRDefault="00E34E11" w:rsidP="00E34E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7116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34 leprosy patients</w:t>
            </w: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auto"/>
          </w:tcPr>
          <w:p w14:paraId="4F40A387" w14:textId="3700522E" w:rsidR="00E34E11" w:rsidRDefault="00E34E11" w:rsidP="00E34E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7116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Cross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-</w:t>
            </w:r>
            <w:r w:rsidRPr="007116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sectional</w:t>
            </w:r>
          </w:p>
        </w:tc>
        <w:tc>
          <w:tcPr>
            <w:tcW w:w="2693" w:type="dxa"/>
            <w:tcBorders>
              <w:top w:val="nil"/>
              <w:bottom w:val="nil"/>
            </w:tcBorders>
            <w:shd w:val="clear" w:color="auto" w:fill="auto"/>
          </w:tcPr>
          <w:p w14:paraId="32230F7C" w14:textId="77777777" w:rsidR="004B3807" w:rsidRPr="004B3807" w:rsidRDefault="00E34E11" w:rsidP="00E34E1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72" w:hanging="141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  <w:r w:rsidRPr="00711602">
              <w:rPr>
                <w:rFonts w:ascii="Times New Roman" w:hAnsi="Times New Roman" w:cs="Times New Roman"/>
                <w:sz w:val="20"/>
                <w:szCs w:val="20"/>
              </w:rPr>
              <w:t xml:space="preserve">evels of vitamin A </w:t>
            </w:r>
          </w:p>
          <w:p w14:paraId="7DCE552B" w14:textId="3C62B769" w:rsidR="00E34E11" w:rsidRPr="004B3807" w:rsidRDefault="00E34E11" w:rsidP="00E34E1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72" w:hanging="141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</w:pPr>
            <w:r w:rsidRPr="004B38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4B3807">
              <w:rPr>
                <w:rFonts w:ascii="Times New Roman" w:hAnsi="Times New Roman" w:cs="Times New Roman"/>
                <w:sz w:val="20"/>
                <w:szCs w:val="20"/>
              </w:rPr>
              <w:t xml:space="preserve">itamin A levels with </w:t>
            </w:r>
            <w:r w:rsidRPr="004B38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BI</w:t>
            </w:r>
          </w:p>
        </w:tc>
        <w:tc>
          <w:tcPr>
            <w:tcW w:w="3088" w:type="dxa"/>
            <w:tcBorders>
              <w:top w:val="nil"/>
              <w:bottom w:val="nil"/>
            </w:tcBorders>
            <w:shd w:val="clear" w:color="auto" w:fill="auto"/>
          </w:tcPr>
          <w:p w14:paraId="6FA65EBC" w14:textId="5696776D" w:rsidR="00E34E11" w:rsidRPr="00787221" w:rsidRDefault="00E34E11" w:rsidP="007872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78722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Vitamin A level in MB leprosy was lower than PB leprosy, negative correlation between vitamin A level and BI in leprosy</w:t>
            </w:r>
          </w:p>
        </w:tc>
      </w:tr>
      <w:tr w:rsidR="00E34E11" w:rsidRPr="00711602" w14:paraId="2FE4ED1B" w14:textId="77777777" w:rsidTr="00EA25BF">
        <w:tc>
          <w:tcPr>
            <w:tcW w:w="567" w:type="dxa"/>
            <w:tcBorders>
              <w:top w:val="nil"/>
              <w:bottom w:val="nil"/>
            </w:tcBorders>
          </w:tcPr>
          <w:p w14:paraId="5D26458D" w14:textId="257C90C0" w:rsidR="00E34E11" w:rsidRPr="00711602" w:rsidRDefault="00EA25BF" w:rsidP="00E34E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lastRenderedPageBreak/>
              <w:t>6</w:t>
            </w:r>
            <w:r w:rsidR="00E34E11" w:rsidRPr="007116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.</w:t>
            </w:r>
          </w:p>
        </w:tc>
        <w:tc>
          <w:tcPr>
            <w:tcW w:w="1516" w:type="dxa"/>
            <w:tcBorders>
              <w:top w:val="nil"/>
              <w:bottom w:val="nil"/>
            </w:tcBorders>
            <w:shd w:val="clear" w:color="auto" w:fill="auto"/>
          </w:tcPr>
          <w:p w14:paraId="204726E3" w14:textId="02F69CBE" w:rsidR="00E34E11" w:rsidRPr="00711602" w:rsidRDefault="00E34E11" w:rsidP="00E34E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7116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Dennison </w:t>
            </w:r>
            <w:r w:rsidRPr="00711602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 xml:space="preserve">et al. </w:t>
            </w:r>
            <w:r w:rsidRPr="007116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(2021)</w:t>
            </w:r>
          </w:p>
        </w:tc>
        <w:tc>
          <w:tcPr>
            <w:tcW w:w="2170" w:type="dxa"/>
            <w:tcBorders>
              <w:top w:val="nil"/>
              <w:bottom w:val="nil"/>
            </w:tcBorders>
            <w:shd w:val="clear" w:color="auto" w:fill="auto"/>
          </w:tcPr>
          <w:p w14:paraId="64ABA52F" w14:textId="49E7CBC3" w:rsidR="00E34E11" w:rsidRPr="00711602" w:rsidRDefault="00E34E11" w:rsidP="00E34E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11602">
              <w:rPr>
                <w:rFonts w:ascii="Times New Roman" w:hAnsi="Times New Roman" w:cs="Times New Roman"/>
                <w:sz w:val="20"/>
                <w:szCs w:val="20"/>
              </w:rPr>
              <w:t>investigate</w:t>
            </w:r>
            <w:r w:rsidRPr="007116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711602">
              <w:rPr>
                <w:rFonts w:ascii="Times New Roman" w:hAnsi="Times New Roman" w:cs="Times New Roman"/>
                <w:sz w:val="20"/>
                <w:szCs w:val="20"/>
              </w:rPr>
              <w:t xml:space="preserve"> the associations of helminth co-infection and select micronutrient deficiencies with leprosy using a case– control design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27ECEA4C" w14:textId="5C80CE28" w:rsidR="00E34E11" w:rsidRPr="00711602" w:rsidRDefault="00E34E11" w:rsidP="00E34E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711602">
              <w:rPr>
                <w:rFonts w:ascii="Times New Roman" w:hAnsi="Times New Roman" w:cs="Times New Roman"/>
                <w:sz w:val="20"/>
                <w:szCs w:val="20"/>
              </w:rPr>
              <w:t>individuals aged ≥3 years</w:t>
            </w:r>
            <w:r w:rsidRPr="007116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; </w:t>
            </w:r>
            <w:r w:rsidRPr="00711602">
              <w:rPr>
                <w:rFonts w:ascii="Times New Roman" w:hAnsi="Times New Roman" w:cs="Times New Roman"/>
                <w:sz w:val="20"/>
                <w:szCs w:val="20"/>
              </w:rPr>
              <w:t>96 household contacts and 81 non-contact controls</w:t>
            </w: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auto"/>
          </w:tcPr>
          <w:p w14:paraId="46E52081" w14:textId="5471CEF7" w:rsidR="00E34E11" w:rsidRDefault="00E34E11" w:rsidP="00E34E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7116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Case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-</w:t>
            </w:r>
            <w:r w:rsidRPr="007116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control study</w:t>
            </w:r>
          </w:p>
        </w:tc>
        <w:tc>
          <w:tcPr>
            <w:tcW w:w="2693" w:type="dxa"/>
            <w:tcBorders>
              <w:top w:val="nil"/>
              <w:bottom w:val="nil"/>
            </w:tcBorders>
            <w:shd w:val="clear" w:color="auto" w:fill="auto"/>
          </w:tcPr>
          <w:p w14:paraId="5F1CC5DC" w14:textId="2D1DABEE" w:rsidR="00E34E11" w:rsidRPr="00711602" w:rsidRDefault="00E34E11" w:rsidP="00E34E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7116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Individual characteristics (age, sex, race/ethnicity, education, family income, leprosy classification and type, bacillary index, helminth infection, </w:t>
            </w:r>
            <w:r w:rsidRPr="00910CD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Schistosoma mansoni</w:t>
            </w:r>
            <w:r w:rsidRPr="00711602">
              <w:rPr>
                <w:rFonts w:ascii="Times New Roman" w:hAnsi="Times New Roman" w:cs="Times New Roman"/>
                <w:sz w:val="20"/>
                <w:szCs w:val="20"/>
              </w:rPr>
              <w:t xml:space="preserve"> infection, IgG4 reaction</w:t>
            </w:r>
            <w:r w:rsidRPr="007116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vitamin D deficiency, iron deficiency, and vitamin A deficiency</w:t>
            </w:r>
            <w:r w:rsidRPr="007116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088" w:type="dxa"/>
            <w:tcBorders>
              <w:top w:val="nil"/>
              <w:bottom w:val="nil"/>
            </w:tcBorders>
            <w:shd w:val="clear" w:color="auto" w:fill="auto"/>
          </w:tcPr>
          <w:p w14:paraId="6DDF7052" w14:textId="665986E6" w:rsidR="00E34E11" w:rsidRPr="00E34E11" w:rsidRDefault="00E34E11" w:rsidP="00E34E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Vitamin D deficiency and </w:t>
            </w:r>
            <w:r w:rsidRPr="00910CD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Schistosoma mansoni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infection may increase the risk of active leprosy</w:t>
            </w:r>
          </w:p>
        </w:tc>
      </w:tr>
      <w:tr w:rsidR="00E34E11" w:rsidRPr="00711602" w14:paraId="21E62007" w14:textId="77777777" w:rsidTr="00EA25BF">
        <w:tc>
          <w:tcPr>
            <w:tcW w:w="567" w:type="dxa"/>
            <w:tcBorders>
              <w:top w:val="nil"/>
              <w:bottom w:val="nil"/>
            </w:tcBorders>
          </w:tcPr>
          <w:p w14:paraId="57009B92" w14:textId="7AE831CF" w:rsidR="00E34E11" w:rsidRPr="00711602" w:rsidRDefault="00EA25BF" w:rsidP="00E34E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7</w:t>
            </w:r>
            <w:r w:rsidR="00E34E11" w:rsidRPr="007116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.</w:t>
            </w:r>
          </w:p>
        </w:tc>
        <w:tc>
          <w:tcPr>
            <w:tcW w:w="1516" w:type="dxa"/>
            <w:tcBorders>
              <w:top w:val="nil"/>
              <w:bottom w:val="nil"/>
            </w:tcBorders>
            <w:shd w:val="clear" w:color="auto" w:fill="auto"/>
          </w:tcPr>
          <w:p w14:paraId="4D5D0289" w14:textId="79D37697" w:rsidR="00E34E11" w:rsidRPr="00711602" w:rsidRDefault="00E34E11" w:rsidP="00E34E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proofErr w:type="spellStart"/>
            <w:r w:rsidRPr="007116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Prakoeswa</w:t>
            </w:r>
            <w:proofErr w:type="spellEnd"/>
            <w:r w:rsidRPr="007116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711602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>et al.</w:t>
            </w:r>
            <w:r w:rsidRPr="007116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(2021)</w:t>
            </w:r>
          </w:p>
        </w:tc>
        <w:tc>
          <w:tcPr>
            <w:tcW w:w="2170" w:type="dxa"/>
            <w:tcBorders>
              <w:top w:val="nil"/>
              <w:bottom w:val="nil"/>
            </w:tcBorders>
            <w:shd w:val="clear" w:color="auto" w:fill="auto"/>
          </w:tcPr>
          <w:p w14:paraId="04371B17" w14:textId="40797F0F" w:rsidR="00E34E11" w:rsidRPr="00711602" w:rsidRDefault="00E34E11" w:rsidP="00E34E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116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evaluated association between nutritional status and leprosy, especially in maternal and child leprosy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5116E240" w14:textId="100C3433" w:rsidR="00E34E11" w:rsidRPr="00711602" w:rsidRDefault="00E34E11" w:rsidP="00E34E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71160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82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71160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subjects,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71160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pair comprised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71160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of mother and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71160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child subjects; 4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1</w:t>
            </w:r>
            <w:r w:rsidRPr="0071160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subjects for each of the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71160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age group</w:t>
            </w: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auto"/>
          </w:tcPr>
          <w:p w14:paraId="75F2811F" w14:textId="3F3B4286" w:rsidR="00E34E11" w:rsidRDefault="00E34E11" w:rsidP="00E34E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7116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Case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-</w:t>
            </w:r>
            <w:r w:rsidRPr="007116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control study</w:t>
            </w:r>
          </w:p>
        </w:tc>
        <w:tc>
          <w:tcPr>
            <w:tcW w:w="2693" w:type="dxa"/>
            <w:tcBorders>
              <w:top w:val="nil"/>
              <w:bottom w:val="nil"/>
            </w:tcBorders>
            <w:shd w:val="clear" w:color="auto" w:fill="auto"/>
          </w:tcPr>
          <w:p w14:paraId="7350743A" w14:textId="5F73D8C8" w:rsidR="00E34E11" w:rsidRPr="00711602" w:rsidRDefault="00E34E11" w:rsidP="00E34E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7116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Age, BMI,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hemoglobin level</w:t>
            </w:r>
            <w:r w:rsidRPr="007116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, white blood cells count, platelet count, hematocrit level, albumin level, and zinc level</w:t>
            </w:r>
          </w:p>
        </w:tc>
        <w:tc>
          <w:tcPr>
            <w:tcW w:w="3088" w:type="dxa"/>
            <w:tcBorders>
              <w:top w:val="nil"/>
              <w:bottom w:val="nil"/>
            </w:tcBorders>
            <w:shd w:val="clear" w:color="auto" w:fill="auto"/>
          </w:tcPr>
          <w:p w14:paraId="3CF912DC" w14:textId="77777777" w:rsidR="00B67934" w:rsidRPr="00B67934" w:rsidRDefault="00B67934" w:rsidP="00E34E11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176" w:hanging="176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Low BMI in child subjects have no significant difference with control</w:t>
            </w:r>
          </w:p>
          <w:p w14:paraId="54EB3E6E" w14:textId="0BB86B4D" w:rsidR="00E34E11" w:rsidRPr="00E34E11" w:rsidRDefault="00E34E11" w:rsidP="00E34E11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176" w:hanging="176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Children from mother with leprosy tend to have undernutrition (low BMI)</w:t>
            </w:r>
          </w:p>
          <w:p w14:paraId="5D54F2B9" w14:textId="77777777" w:rsidR="00E34E11" w:rsidRPr="00CE30F3" w:rsidRDefault="00E34E11" w:rsidP="00E34E11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176" w:hanging="176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34E1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Other gro</w:t>
            </w:r>
            <w:r w:rsidRPr="00E34E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up (child with leprosy) have overweight status</w:t>
            </w:r>
          </w:p>
          <w:p w14:paraId="7087B98C" w14:textId="360B5B48" w:rsidR="00CE30F3" w:rsidRPr="00E34E11" w:rsidRDefault="00CE30F3" w:rsidP="00E34E11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176" w:hanging="176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Significant difference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leprosy patients and contacted with control on hemoglobin level</w:t>
            </w:r>
          </w:p>
        </w:tc>
      </w:tr>
      <w:tr w:rsidR="00E34E11" w:rsidRPr="00711602" w14:paraId="31241FF3" w14:textId="77777777" w:rsidTr="00EA25BF">
        <w:tc>
          <w:tcPr>
            <w:tcW w:w="567" w:type="dxa"/>
            <w:tcBorders>
              <w:top w:val="nil"/>
              <w:bottom w:val="nil"/>
            </w:tcBorders>
          </w:tcPr>
          <w:p w14:paraId="799A7C90" w14:textId="0B4C7DAA" w:rsidR="00E34E11" w:rsidRPr="00711602" w:rsidRDefault="00EA25BF" w:rsidP="00E34E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8</w:t>
            </w:r>
            <w:r w:rsidR="00E34E11" w:rsidRPr="007116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.</w:t>
            </w:r>
          </w:p>
        </w:tc>
        <w:tc>
          <w:tcPr>
            <w:tcW w:w="1516" w:type="dxa"/>
            <w:tcBorders>
              <w:top w:val="nil"/>
              <w:bottom w:val="nil"/>
            </w:tcBorders>
            <w:shd w:val="clear" w:color="auto" w:fill="auto"/>
          </w:tcPr>
          <w:p w14:paraId="36A994D4" w14:textId="6B0581FC" w:rsidR="00E34E11" w:rsidRPr="00711602" w:rsidRDefault="00E34E11" w:rsidP="00E34E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proofErr w:type="spellStart"/>
            <w:r w:rsidRPr="007116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Anantharam</w:t>
            </w:r>
            <w:proofErr w:type="spellEnd"/>
            <w:r w:rsidRPr="007116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711602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 xml:space="preserve">et al. </w:t>
            </w:r>
            <w:r w:rsidRPr="007116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(2021)</w:t>
            </w:r>
          </w:p>
        </w:tc>
        <w:tc>
          <w:tcPr>
            <w:tcW w:w="2170" w:type="dxa"/>
            <w:tcBorders>
              <w:top w:val="nil"/>
              <w:bottom w:val="nil"/>
            </w:tcBorders>
            <w:shd w:val="clear" w:color="auto" w:fill="auto"/>
          </w:tcPr>
          <w:p w14:paraId="22BF4DE0" w14:textId="4D5894E9" w:rsidR="00E34E11" w:rsidRPr="00711602" w:rsidRDefault="00E34E11" w:rsidP="00E34E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1160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Investigated </w:t>
            </w:r>
            <w:r w:rsidRPr="00711602">
              <w:rPr>
                <w:rFonts w:ascii="Times New Roman" w:hAnsi="Times New Roman" w:cs="Times New Roman"/>
                <w:sz w:val="20"/>
                <w:szCs w:val="20"/>
              </w:rPr>
              <w:t>associations of leprosy and nutrition in the context of Ethiopia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5A558BEE" w14:textId="77777777" w:rsidR="00E34E11" w:rsidRPr="00711602" w:rsidRDefault="00E34E11" w:rsidP="00E34E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71160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Cases: 40 participants; leprosy (+)</w:t>
            </w:r>
          </w:p>
          <w:p w14:paraId="1EE608C6" w14:textId="77777777" w:rsidR="00E34E11" w:rsidRPr="00711602" w:rsidRDefault="00E34E11" w:rsidP="00E34E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</w:p>
          <w:p w14:paraId="201B6172" w14:textId="79EB4933" w:rsidR="00E34E11" w:rsidRPr="00711602" w:rsidRDefault="00E34E11" w:rsidP="00E34E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71160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Control: 40 participants; healthy individual (leprosy (-))</w:t>
            </w: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auto"/>
          </w:tcPr>
          <w:p w14:paraId="55760870" w14:textId="52642F59" w:rsidR="00E34E11" w:rsidRDefault="00E34E11" w:rsidP="00E34E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Case-control study</w:t>
            </w:r>
          </w:p>
        </w:tc>
        <w:tc>
          <w:tcPr>
            <w:tcW w:w="2693" w:type="dxa"/>
            <w:tcBorders>
              <w:top w:val="nil"/>
              <w:bottom w:val="nil"/>
            </w:tcBorders>
            <w:shd w:val="clear" w:color="auto" w:fill="auto"/>
          </w:tcPr>
          <w:p w14:paraId="2C2E891B" w14:textId="6879530E" w:rsidR="00E34E11" w:rsidRPr="00711602" w:rsidRDefault="00E34E11" w:rsidP="00E34E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7116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Underweight (BMI&lt;18.5 kg/m</w:t>
            </w:r>
            <w:r w:rsidRPr="00711602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  <w:lang w:val="en-US"/>
              </w:rPr>
              <w:t>2</w:t>
            </w:r>
            <w:r w:rsidRPr="007116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), low-MUAC (≤21cm), sex, age (year), education level, no utilization of institutional banking, </w:t>
            </w:r>
            <w:r w:rsidRPr="00910CD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Schistosoma mansoni</w:t>
            </w:r>
            <w:r w:rsidRPr="00711602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7116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infection, reducing or skipping meals, insufficient funds for meals, less of length time for market access, lack of food</w:t>
            </w:r>
          </w:p>
        </w:tc>
        <w:tc>
          <w:tcPr>
            <w:tcW w:w="3088" w:type="dxa"/>
            <w:tcBorders>
              <w:top w:val="nil"/>
              <w:bottom w:val="nil"/>
            </w:tcBorders>
            <w:shd w:val="clear" w:color="auto" w:fill="auto"/>
          </w:tcPr>
          <w:p w14:paraId="1174253E" w14:textId="77777777" w:rsidR="00E34E11" w:rsidRPr="00711602" w:rsidRDefault="00E34E11" w:rsidP="00E34E1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76" w:hanging="219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1160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Undernutrition and malnutrition (low MUAC) significantly associated with leprosy</w:t>
            </w:r>
          </w:p>
          <w:p w14:paraId="2E462A5F" w14:textId="77777777" w:rsidR="00787221" w:rsidRPr="00787221" w:rsidRDefault="00E34E11" w:rsidP="00E34E1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76" w:hanging="219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1160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Food insecurity was also associated with </w:t>
            </w:r>
            <w:r w:rsidRPr="0071160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leprosy</w:t>
            </w:r>
          </w:p>
          <w:p w14:paraId="104E912D" w14:textId="677FD61E" w:rsidR="00E34E11" w:rsidRPr="00787221" w:rsidRDefault="00E34E11" w:rsidP="00E34E1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76" w:hanging="219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8722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Food habit (</w:t>
            </w:r>
            <w:r w:rsidRPr="0078722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c</w:t>
            </w:r>
            <w:r w:rsidRPr="00787221">
              <w:rPr>
                <w:rFonts w:ascii="Times New Roman" w:hAnsi="Times New Roman" w:cs="Times New Roman"/>
                <w:sz w:val="20"/>
                <w:szCs w:val="20"/>
              </w:rPr>
              <w:t>utting the size of meals/skipping meals</w:t>
            </w:r>
            <w:r w:rsidRPr="007872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 associated with leprosy</w:t>
            </w:r>
          </w:p>
        </w:tc>
      </w:tr>
      <w:tr w:rsidR="00E34E11" w:rsidRPr="00711602" w14:paraId="5DC1C564" w14:textId="77777777" w:rsidTr="00EA25BF">
        <w:tc>
          <w:tcPr>
            <w:tcW w:w="567" w:type="dxa"/>
            <w:tcBorders>
              <w:top w:val="nil"/>
              <w:bottom w:val="nil"/>
            </w:tcBorders>
          </w:tcPr>
          <w:p w14:paraId="7E0EEBB0" w14:textId="3F942F77" w:rsidR="00E34E11" w:rsidRPr="00711602" w:rsidRDefault="00EA25BF" w:rsidP="00E34E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9</w:t>
            </w:r>
            <w:r w:rsidR="00E34E11" w:rsidRPr="007116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. </w:t>
            </w:r>
          </w:p>
        </w:tc>
        <w:tc>
          <w:tcPr>
            <w:tcW w:w="1516" w:type="dxa"/>
            <w:tcBorders>
              <w:top w:val="nil"/>
              <w:bottom w:val="nil"/>
            </w:tcBorders>
            <w:shd w:val="clear" w:color="auto" w:fill="auto"/>
          </w:tcPr>
          <w:p w14:paraId="1D74C55C" w14:textId="31EBF4D9" w:rsidR="00E34E11" w:rsidRPr="00711602" w:rsidRDefault="00E34E11" w:rsidP="00E34E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7116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Goswami </w:t>
            </w:r>
            <w:r w:rsidRPr="00711602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 xml:space="preserve">et al. </w:t>
            </w:r>
            <w:r w:rsidRPr="007116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(2020)</w:t>
            </w:r>
          </w:p>
        </w:tc>
        <w:tc>
          <w:tcPr>
            <w:tcW w:w="2170" w:type="dxa"/>
            <w:tcBorders>
              <w:top w:val="nil"/>
              <w:bottom w:val="nil"/>
            </w:tcBorders>
            <w:shd w:val="clear" w:color="auto" w:fill="auto"/>
          </w:tcPr>
          <w:p w14:paraId="23C42F2B" w14:textId="441CECB8" w:rsidR="00E34E11" w:rsidRPr="00711602" w:rsidRDefault="00E34E11" w:rsidP="00E34E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116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Evaluated an oxidative stress in leprosy patients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24B2180D" w14:textId="77777777" w:rsidR="00E34E11" w:rsidRDefault="00E34E11" w:rsidP="00E34E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116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Ceses: </w:t>
            </w:r>
            <w:r w:rsidRPr="00711602"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  <w:r w:rsidRPr="007116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l</w:t>
            </w:r>
            <w:r w:rsidRPr="00711602">
              <w:rPr>
                <w:rFonts w:ascii="Times New Roman" w:hAnsi="Times New Roman" w:cs="Times New Roman"/>
                <w:sz w:val="20"/>
                <w:szCs w:val="20"/>
              </w:rPr>
              <w:t>epromatous leprosy</w:t>
            </w:r>
            <w:r w:rsidRPr="007116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patients</w:t>
            </w:r>
            <w:r w:rsidRPr="00711602">
              <w:rPr>
                <w:rFonts w:ascii="Times New Roman" w:hAnsi="Times New Roman" w:cs="Times New Roman"/>
                <w:sz w:val="20"/>
                <w:szCs w:val="20"/>
              </w:rPr>
              <w:t xml:space="preserve"> and 79 </w:t>
            </w:r>
            <w:r w:rsidRPr="007116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</w:t>
            </w:r>
            <w:r w:rsidRPr="00711602">
              <w:rPr>
                <w:rFonts w:ascii="Times New Roman" w:hAnsi="Times New Roman" w:cs="Times New Roman"/>
                <w:sz w:val="20"/>
                <w:szCs w:val="20"/>
              </w:rPr>
              <w:t xml:space="preserve">uberculoid leprosy </w:t>
            </w:r>
            <w:r w:rsidRPr="007116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patients</w:t>
            </w:r>
          </w:p>
          <w:p w14:paraId="5F516FF4" w14:textId="77777777" w:rsidR="00E34E11" w:rsidRPr="00711602" w:rsidRDefault="00E34E11" w:rsidP="00E34E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385248CE" w14:textId="5240DD8C" w:rsidR="00E34E11" w:rsidRPr="00711602" w:rsidRDefault="00E34E11" w:rsidP="00E34E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7116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Control: </w:t>
            </w:r>
            <w:r w:rsidRPr="00711602">
              <w:rPr>
                <w:rFonts w:ascii="Times New Roman" w:hAnsi="Times New Roman" w:cs="Times New Roman"/>
                <w:sz w:val="20"/>
                <w:szCs w:val="20"/>
              </w:rPr>
              <w:t>35 random age and sex matched healthy individual</w:t>
            </w:r>
            <w:r w:rsidRPr="007116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auto"/>
          </w:tcPr>
          <w:p w14:paraId="47BFEBEA" w14:textId="1D803202" w:rsidR="00E34E11" w:rsidRDefault="00E34E11" w:rsidP="00E34E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C</w:t>
            </w:r>
            <w:r w:rsidRPr="0071160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ase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-</w:t>
            </w:r>
            <w:r w:rsidRPr="0071160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control study</w:t>
            </w:r>
          </w:p>
        </w:tc>
        <w:tc>
          <w:tcPr>
            <w:tcW w:w="2693" w:type="dxa"/>
            <w:tcBorders>
              <w:top w:val="nil"/>
              <w:bottom w:val="nil"/>
            </w:tcBorders>
            <w:shd w:val="clear" w:color="auto" w:fill="auto"/>
          </w:tcPr>
          <w:p w14:paraId="28CA4B1F" w14:textId="5A0B2AA7" w:rsidR="00E34E11" w:rsidRPr="00711602" w:rsidRDefault="00E34E11" w:rsidP="00E34E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7116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Ascorbic acid (vitamin C), </w:t>
            </w:r>
            <w:r w:rsidRPr="00FE4245">
              <w:rPr>
                <w:rFonts w:ascii="Times New Roman" w:hAnsi="Times New Roman" w:cs="Times New Roman"/>
                <w:sz w:val="20"/>
                <w:szCs w:val="20"/>
              </w:rPr>
              <w:t>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116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tocopherol (vitamin E), malondialdehyde (MD), superoxide dismutase (SOD), and MD/SOD </w:t>
            </w:r>
          </w:p>
        </w:tc>
        <w:tc>
          <w:tcPr>
            <w:tcW w:w="3088" w:type="dxa"/>
            <w:tcBorders>
              <w:top w:val="nil"/>
              <w:bottom w:val="nil"/>
            </w:tcBorders>
            <w:shd w:val="clear" w:color="auto" w:fill="auto"/>
          </w:tcPr>
          <w:p w14:paraId="75A4B742" w14:textId="77777777" w:rsidR="00787221" w:rsidRDefault="00E34E11" w:rsidP="00E34E11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176" w:hanging="176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FE4245">
              <w:rPr>
                <w:rFonts w:ascii="Times New Roman" w:hAnsi="Times New Roman" w:cs="Times New Roman"/>
                <w:sz w:val="20"/>
                <w:szCs w:val="20"/>
              </w:rPr>
              <w:t>scorbic acid and α-tocopherol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E4245">
              <w:rPr>
                <w:rFonts w:ascii="Times New Roman" w:hAnsi="Times New Roman" w:cs="Times New Roman"/>
                <w:sz w:val="20"/>
                <w:szCs w:val="20"/>
              </w:rPr>
              <w:t>significantly decreased in</w:t>
            </w:r>
            <w:r w:rsidRPr="00FE42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leprosy compared with control</w:t>
            </w:r>
          </w:p>
          <w:p w14:paraId="73B0B94D" w14:textId="311E620F" w:rsidR="00E34E11" w:rsidRPr="00787221" w:rsidRDefault="00E34E11" w:rsidP="00E34E11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176" w:hanging="176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87221">
              <w:rPr>
                <w:rFonts w:ascii="Times New Roman" w:hAnsi="Times New Roman" w:cs="Times New Roman"/>
                <w:sz w:val="20"/>
                <w:szCs w:val="20"/>
              </w:rPr>
              <w:t>MDA level and ratio of MDA/SOD</w:t>
            </w:r>
            <w:r w:rsidRPr="007872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increased in leprosy </w:t>
            </w:r>
            <w:r w:rsidRPr="00787221">
              <w:rPr>
                <w:rFonts w:ascii="Times New Roman" w:hAnsi="Times New Roman" w:cs="Times New Roman"/>
                <w:sz w:val="20"/>
                <w:szCs w:val="20"/>
              </w:rPr>
              <w:t>and a sharp decrease in SOD activity</w:t>
            </w:r>
          </w:p>
        </w:tc>
      </w:tr>
      <w:tr w:rsidR="00E34E11" w:rsidRPr="00711602" w14:paraId="508B3F04" w14:textId="77777777" w:rsidTr="00EA25BF">
        <w:tc>
          <w:tcPr>
            <w:tcW w:w="567" w:type="dxa"/>
            <w:tcBorders>
              <w:top w:val="nil"/>
              <w:bottom w:val="nil"/>
            </w:tcBorders>
          </w:tcPr>
          <w:p w14:paraId="57093FD9" w14:textId="669CB9D0" w:rsidR="00E34E11" w:rsidRPr="00711602" w:rsidRDefault="00E34E11" w:rsidP="00E34E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7116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lastRenderedPageBreak/>
              <w:t>1</w:t>
            </w:r>
            <w:r w:rsidR="00EA25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0</w:t>
            </w:r>
            <w:r w:rsidRPr="007116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.</w:t>
            </w:r>
          </w:p>
        </w:tc>
        <w:tc>
          <w:tcPr>
            <w:tcW w:w="1516" w:type="dxa"/>
            <w:tcBorders>
              <w:top w:val="nil"/>
              <w:bottom w:val="nil"/>
            </w:tcBorders>
            <w:shd w:val="clear" w:color="auto" w:fill="auto"/>
          </w:tcPr>
          <w:p w14:paraId="18E347F8" w14:textId="0AEE69DA" w:rsidR="00E34E11" w:rsidRPr="00711602" w:rsidRDefault="00E34E11" w:rsidP="00E34E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proofErr w:type="spellStart"/>
            <w:r w:rsidRPr="007116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Kurnianto</w:t>
            </w:r>
            <w:proofErr w:type="spellEnd"/>
            <w:r w:rsidRPr="007116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711602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 xml:space="preserve">et al. </w:t>
            </w:r>
            <w:r w:rsidRPr="007116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(2019)</w:t>
            </w:r>
          </w:p>
        </w:tc>
        <w:tc>
          <w:tcPr>
            <w:tcW w:w="2170" w:type="dxa"/>
            <w:tcBorders>
              <w:top w:val="nil"/>
              <w:bottom w:val="nil"/>
            </w:tcBorders>
            <w:shd w:val="clear" w:color="auto" w:fill="auto"/>
          </w:tcPr>
          <w:p w14:paraId="624CAA4B" w14:textId="775F9341" w:rsidR="00E34E11" w:rsidRPr="00711602" w:rsidRDefault="00E34E11" w:rsidP="00E34E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11602">
              <w:rPr>
                <w:rFonts w:ascii="Times New Roman" w:hAnsi="Times New Roman" w:cs="Times New Roman"/>
                <w:sz w:val="20"/>
                <w:szCs w:val="20"/>
              </w:rPr>
              <w:t>analyze</w:t>
            </w:r>
            <w:r w:rsidRPr="007116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711602">
              <w:rPr>
                <w:rFonts w:ascii="Times New Roman" w:hAnsi="Times New Roman" w:cs="Times New Roman"/>
                <w:sz w:val="20"/>
                <w:szCs w:val="20"/>
              </w:rPr>
              <w:t xml:space="preserve"> the effect of 40 mg/day dose of zinc sulphate supplementation for 12 weeks on the levels of proinflammatory cytokines levels TNF-α, IL-1β and IL-6 in type MB leprosy patients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322DD7BD" w14:textId="28A11442" w:rsidR="00E34E11" w:rsidRPr="00711602" w:rsidRDefault="00E34E11" w:rsidP="00E34E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71160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7116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 w:rsidRPr="00711602">
              <w:rPr>
                <w:rFonts w:ascii="Times New Roman" w:hAnsi="Times New Roman" w:cs="Times New Roman"/>
                <w:sz w:val="20"/>
                <w:szCs w:val="20"/>
              </w:rPr>
              <w:t xml:space="preserve"> patients as a</w:t>
            </w:r>
            <w:r w:rsidRPr="007116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711602">
              <w:rPr>
                <w:rFonts w:ascii="Times New Roman" w:hAnsi="Times New Roman" w:cs="Times New Roman"/>
                <w:sz w:val="20"/>
                <w:szCs w:val="20"/>
              </w:rPr>
              <w:t xml:space="preserve">supplementation group (treatment), and </w:t>
            </w:r>
            <w:r w:rsidRPr="007116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36</w:t>
            </w:r>
            <w:r w:rsidRPr="00711602">
              <w:rPr>
                <w:rFonts w:ascii="Times New Roman" w:hAnsi="Times New Roman" w:cs="Times New Roman"/>
                <w:sz w:val="20"/>
                <w:szCs w:val="20"/>
              </w:rPr>
              <w:t xml:space="preserve"> patients as </w:t>
            </w:r>
            <w:r w:rsidRPr="007116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711602">
              <w:rPr>
                <w:rFonts w:ascii="Times New Roman" w:hAnsi="Times New Roman" w:cs="Times New Roman"/>
                <w:sz w:val="20"/>
                <w:szCs w:val="20"/>
              </w:rPr>
              <w:t>ontrol group</w:t>
            </w:r>
            <w:r w:rsidRPr="007116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(randomly)</w:t>
            </w: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auto"/>
          </w:tcPr>
          <w:p w14:paraId="23BA34FE" w14:textId="4692F454" w:rsidR="00E34E11" w:rsidRDefault="00E34E11" w:rsidP="00E34E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Randomized-controlled trial (pre and post-test)</w:t>
            </w:r>
          </w:p>
        </w:tc>
        <w:tc>
          <w:tcPr>
            <w:tcW w:w="2693" w:type="dxa"/>
            <w:tcBorders>
              <w:top w:val="nil"/>
              <w:bottom w:val="nil"/>
            </w:tcBorders>
            <w:shd w:val="clear" w:color="auto" w:fill="auto"/>
          </w:tcPr>
          <w:p w14:paraId="0EB417E1" w14:textId="77777777" w:rsidR="00E34E11" w:rsidRPr="00711602" w:rsidRDefault="00E34E11" w:rsidP="00E34E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7116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Treatment group: MDT + 40 mg/ day for 12 weeks zinc sulphate supplements</w:t>
            </w:r>
          </w:p>
          <w:p w14:paraId="2E04D2A7" w14:textId="77777777" w:rsidR="00E34E11" w:rsidRPr="00711602" w:rsidRDefault="00E34E11" w:rsidP="00E34E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</w:p>
          <w:p w14:paraId="398FCB1E" w14:textId="0A122830" w:rsidR="00E34E11" w:rsidRPr="00711602" w:rsidRDefault="00E34E11" w:rsidP="00E34E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7116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Control: MDT</w:t>
            </w:r>
          </w:p>
        </w:tc>
        <w:tc>
          <w:tcPr>
            <w:tcW w:w="3088" w:type="dxa"/>
            <w:tcBorders>
              <w:top w:val="nil"/>
              <w:bottom w:val="nil"/>
            </w:tcBorders>
            <w:shd w:val="clear" w:color="auto" w:fill="auto"/>
          </w:tcPr>
          <w:p w14:paraId="5C700561" w14:textId="759C72E8" w:rsidR="00E34E11" w:rsidRPr="00E34E11" w:rsidRDefault="00E34E11" w:rsidP="00E34E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n-US"/>
              </w:rPr>
              <w:t xml:space="preserve">The supplement can preserve to decreasing zinc serum level and </w:t>
            </w:r>
            <w:r w:rsidRPr="003D565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reduc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e</w:t>
            </w:r>
            <w:r w:rsidRPr="003D565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IL-1</w:t>
            </w:r>
            <w:r w:rsidRPr="003D565D">
              <w:rPr>
                <w:rFonts w:ascii="Times New Roman" w:hAnsi="Times New Roman" w:cs="Times New Roman"/>
                <w:sz w:val="20"/>
                <w:szCs w:val="20"/>
              </w:rPr>
              <w:t>β levels</w:t>
            </w:r>
          </w:p>
        </w:tc>
      </w:tr>
      <w:tr w:rsidR="00E34E11" w:rsidRPr="00711602" w14:paraId="1BFC0384" w14:textId="77777777" w:rsidTr="00EA25BF">
        <w:tc>
          <w:tcPr>
            <w:tcW w:w="567" w:type="dxa"/>
            <w:tcBorders>
              <w:top w:val="nil"/>
              <w:bottom w:val="nil"/>
            </w:tcBorders>
          </w:tcPr>
          <w:p w14:paraId="3C48F0CA" w14:textId="5168BCD8" w:rsidR="00E34E11" w:rsidRPr="00711602" w:rsidRDefault="00E34E11" w:rsidP="00E34E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7116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1</w:t>
            </w:r>
            <w:r w:rsidR="00EA25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1</w:t>
            </w:r>
            <w:r w:rsidRPr="007116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.</w:t>
            </w:r>
          </w:p>
        </w:tc>
        <w:tc>
          <w:tcPr>
            <w:tcW w:w="1516" w:type="dxa"/>
            <w:tcBorders>
              <w:top w:val="nil"/>
              <w:bottom w:val="nil"/>
            </w:tcBorders>
            <w:shd w:val="clear" w:color="auto" w:fill="auto"/>
          </w:tcPr>
          <w:p w14:paraId="554A46D4" w14:textId="29CC71BF" w:rsidR="00E34E11" w:rsidRPr="00711602" w:rsidRDefault="00E34E11" w:rsidP="00E34E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7116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Teixeira </w:t>
            </w:r>
            <w:r w:rsidRPr="00711602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 xml:space="preserve">et al. </w:t>
            </w:r>
            <w:r w:rsidRPr="007116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(2019)  </w:t>
            </w:r>
          </w:p>
        </w:tc>
        <w:tc>
          <w:tcPr>
            <w:tcW w:w="2170" w:type="dxa"/>
            <w:tcBorders>
              <w:top w:val="nil"/>
              <w:bottom w:val="nil"/>
            </w:tcBorders>
            <w:shd w:val="clear" w:color="auto" w:fill="auto"/>
          </w:tcPr>
          <w:p w14:paraId="1D8C1DDE" w14:textId="23346D20" w:rsidR="00E34E11" w:rsidRPr="00711602" w:rsidRDefault="00E34E11" w:rsidP="00E34E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11602">
              <w:rPr>
                <w:rFonts w:ascii="Times New Roman" w:hAnsi="Times New Roman" w:cs="Times New Roman"/>
                <w:sz w:val="20"/>
                <w:szCs w:val="20"/>
              </w:rPr>
              <w:t>characterize food insecurity, nutritional status, and eating habits of people affected by leprosy.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236281E0" w14:textId="2D4B3C11" w:rsidR="00E34E11" w:rsidRPr="00711602" w:rsidRDefault="00E34E11" w:rsidP="00E34E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711602">
              <w:rPr>
                <w:rFonts w:ascii="Times New Roman" w:hAnsi="Times New Roman" w:cs="Times New Roman"/>
                <w:sz w:val="20"/>
                <w:szCs w:val="20"/>
              </w:rPr>
              <w:t>276 cases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(based on consensus data)</w:t>
            </w: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auto"/>
          </w:tcPr>
          <w:p w14:paraId="151D3902" w14:textId="3A4C310B" w:rsidR="00E34E11" w:rsidRDefault="00E34E11" w:rsidP="00E34E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Cross-sectional study</w:t>
            </w:r>
          </w:p>
        </w:tc>
        <w:tc>
          <w:tcPr>
            <w:tcW w:w="2693" w:type="dxa"/>
            <w:tcBorders>
              <w:top w:val="nil"/>
              <w:bottom w:val="nil"/>
            </w:tcBorders>
            <w:shd w:val="clear" w:color="auto" w:fill="auto"/>
          </w:tcPr>
          <w:p w14:paraId="1D20B1E8" w14:textId="180236CF" w:rsidR="00E34E11" w:rsidRPr="00711602" w:rsidRDefault="00E34E11" w:rsidP="00E34E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711602">
              <w:rPr>
                <w:rFonts w:ascii="Times New Roman" w:hAnsi="Times New Roman" w:cs="Times New Roman"/>
                <w:sz w:val="20"/>
                <w:szCs w:val="20"/>
              </w:rPr>
              <w:t>weight and height measurements, meal frequency, and household, socioeconomic, psychosocial and clinical variables</w:t>
            </w:r>
          </w:p>
        </w:tc>
        <w:tc>
          <w:tcPr>
            <w:tcW w:w="3088" w:type="dxa"/>
            <w:tcBorders>
              <w:top w:val="nil"/>
              <w:bottom w:val="nil"/>
            </w:tcBorders>
            <w:shd w:val="clear" w:color="auto" w:fill="auto"/>
          </w:tcPr>
          <w:p w14:paraId="0A55E342" w14:textId="2EC95C9C" w:rsidR="00E34E11" w:rsidRPr="00E34E11" w:rsidRDefault="00E34E11" w:rsidP="00E34E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n-US"/>
              </w:rPr>
              <w:t xml:space="preserve">Leprosy </w:t>
            </w:r>
            <w:r w:rsidR="008E76FD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n-US"/>
              </w:rPr>
              <w:t xml:space="preserve">was </w:t>
            </w:r>
            <w: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n-US"/>
              </w:rPr>
              <w:t xml:space="preserve">influenced </w:t>
            </w:r>
            <w:r w:rsidR="008E76FD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n-US"/>
              </w:rPr>
              <w:t>by</w:t>
            </w:r>
            <w: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n-US"/>
              </w:rPr>
              <w:t xml:space="preserve"> nutritional vulnerability (</w:t>
            </w:r>
            <w:r w:rsidRPr="00C1194E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n-US"/>
              </w:rPr>
              <w:t>high food</w:t>
            </w:r>
            <w: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n-US"/>
              </w:rPr>
              <w:t xml:space="preserve"> </w:t>
            </w:r>
            <w:r w:rsidRPr="00C1194E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n-US"/>
              </w:rPr>
              <w:t>insecurity prevalence, inadequate eating habits</w:t>
            </w:r>
            <w: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n-US"/>
              </w:rPr>
              <w:t xml:space="preserve"> </w:t>
            </w:r>
            <w:r w:rsidRPr="00C1194E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n-US"/>
              </w:rPr>
              <w:t>and nutritional status</w:t>
            </w:r>
            <w: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n-US"/>
              </w:rPr>
              <w:t>)</w:t>
            </w:r>
          </w:p>
        </w:tc>
      </w:tr>
      <w:tr w:rsidR="00E34E11" w:rsidRPr="00711602" w14:paraId="40562706" w14:textId="77777777" w:rsidTr="00EA25BF">
        <w:tc>
          <w:tcPr>
            <w:tcW w:w="567" w:type="dxa"/>
            <w:tcBorders>
              <w:top w:val="nil"/>
              <w:bottom w:val="nil"/>
            </w:tcBorders>
          </w:tcPr>
          <w:p w14:paraId="7D85FE9B" w14:textId="35CEBA7D" w:rsidR="00E34E11" w:rsidRPr="00711602" w:rsidRDefault="00E34E11" w:rsidP="00E34E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7116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1</w:t>
            </w:r>
            <w:r w:rsidR="00EA25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2</w:t>
            </w:r>
            <w:r w:rsidRPr="007116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.</w:t>
            </w:r>
          </w:p>
        </w:tc>
        <w:tc>
          <w:tcPr>
            <w:tcW w:w="1516" w:type="dxa"/>
            <w:tcBorders>
              <w:top w:val="nil"/>
              <w:bottom w:val="nil"/>
            </w:tcBorders>
            <w:shd w:val="clear" w:color="auto" w:fill="auto"/>
          </w:tcPr>
          <w:p w14:paraId="18857B45" w14:textId="0D48647B" w:rsidR="00E34E11" w:rsidRPr="00711602" w:rsidRDefault="00E34E11" w:rsidP="00E34E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Partogi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 xml:space="preserve">et al.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(2018)</w:t>
            </w:r>
          </w:p>
        </w:tc>
        <w:tc>
          <w:tcPr>
            <w:tcW w:w="2170" w:type="dxa"/>
            <w:tcBorders>
              <w:top w:val="nil"/>
              <w:bottom w:val="nil"/>
            </w:tcBorders>
            <w:shd w:val="clear" w:color="auto" w:fill="auto"/>
          </w:tcPr>
          <w:p w14:paraId="53D6BC63" w14:textId="2D438C7D" w:rsidR="00E34E11" w:rsidRPr="00711602" w:rsidRDefault="00E34E11" w:rsidP="00E34E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82E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Analyzed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correlation </w:t>
            </w:r>
            <w:r w:rsidRPr="00A82EDA">
              <w:rPr>
                <w:rFonts w:ascii="Times New Roman" w:hAnsi="Times New Roman" w:cs="Times New Roman"/>
                <w:sz w:val="20"/>
                <w:szCs w:val="20"/>
              </w:rPr>
              <w:t>selenium serum levels with bacteriological index</w:t>
            </w:r>
            <w:r w:rsidRPr="00A82E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in leprosy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70061640" w14:textId="13716E08" w:rsidR="00E34E11" w:rsidRPr="00711602" w:rsidRDefault="00E34E11" w:rsidP="00E34E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30 leprosy patients; 19 PB patients, 11 MB patients</w:t>
            </w: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auto"/>
          </w:tcPr>
          <w:p w14:paraId="349091DB" w14:textId="0196DB7D" w:rsidR="00E34E11" w:rsidRDefault="00E34E11" w:rsidP="00E34E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Cross-sectional study</w:t>
            </w:r>
          </w:p>
        </w:tc>
        <w:tc>
          <w:tcPr>
            <w:tcW w:w="2693" w:type="dxa"/>
            <w:tcBorders>
              <w:top w:val="nil"/>
              <w:bottom w:val="nil"/>
            </w:tcBorders>
            <w:shd w:val="clear" w:color="auto" w:fill="auto"/>
          </w:tcPr>
          <w:p w14:paraId="29385B19" w14:textId="136EEED4" w:rsidR="00E34E11" w:rsidRPr="00711602" w:rsidRDefault="00E34E11" w:rsidP="00E34E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Selenium serum level</w:t>
            </w:r>
          </w:p>
        </w:tc>
        <w:tc>
          <w:tcPr>
            <w:tcW w:w="3088" w:type="dxa"/>
            <w:tcBorders>
              <w:top w:val="nil"/>
              <w:bottom w:val="nil"/>
            </w:tcBorders>
            <w:shd w:val="clear" w:color="auto" w:fill="auto"/>
          </w:tcPr>
          <w:p w14:paraId="32F04967" w14:textId="77777777" w:rsidR="00787221" w:rsidRDefault="00E34E11" w:rsidP="00E34E11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176" w:hanging="176"/>
              <w:rPr>
                <w:rFonts w:ascii="Times New Roman" w:hAnsi="Times New Roman" w:cs="Times New Roman"/>
                <w:sz w:val="20"/>
                <w:szCs w:val="20"/>
              </w:rPr>
            </w:pPr>
            <w:r w:rsidRPr="002955C8">
              <w:rPr>
                <w:rFonts w:ascii="Times New Roman" w:hAnsi="Times New Roman" w:cs="Times New Roman"/>
                <w:sz w:val="20"/>
                <w:szCs w:val="20"/>
              </w:rPr>
              <w:t>Selenium serum levels PB</w:t>
            </w:r>
            <w:r w:rsidRPr="002955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&gt; </w:t>
            </w:r>
            <w:r w:rsidRPr="002955C8">
              <w:rPr>
                <w:rFonts w:ascii="Times New Roman" w:hAnsi="Times New Roman" w:cs="Times New Roman"/>
                <w:sz w:val="20"/>
                <w:szCs w:val="20"/>
              </w:rPr>
              <w:t>MB leprosy</w:t>
            </w:r>
          </w:p>
          <w:p w14:paraId="720B8E11" w14:textId="256BC84F" w:rsidR="00E34E11" w:rsidRPr="00787221" w:rsidRDefault="00E34E11" w:rsidP="00E34E11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176" w:hanging="176"/>
              <w:rPr>
                <w:rFonts w:ascii="Times New Roman" w:hAnsi="Times New Roman" w:cs="Times New Roman"/>
                <w:sz w:val="20"/>
                <w:szCs w:val="20"/>
              </w:rPr>
            </w:pPr>
            <w:r w:rsidRPr="007872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High BI was </w:t>
            </w:r>
            <w:r w:rsidRPr="00787221">
              <w:rPr>
                <w:rFonts w:ascii="Times New Roman" w:hAnsi="Times New Roman" w:cs="Times New Roman"/>
                <w:sz w:val="20"/>
                <w:szCs w:val="20"/>
              </w:rPr>
              <w:t>correlated with low selenium serum levels</w:t>
            </w:r>
          </w:p>
        </w:tc>
      </w:tr>
      <w:tr w:rsidR="00E34E11" w:rsidRPr="00711602" w14:paraId="6D5BDAC7" w14:textId="77777777" w:rsidTr="00EA25BF">
        <w:tc>
          <w:tcPr>
            <w:tcW w:w="567" w:type="dxa"/>
            <w:tcBorders>
              <w:top w:val="nil"/>
              <w:bottom w:val="nil"/>
            </w:tcBorders>
          </w:tcPr>
          <w:p w14:paraId="7DD0FC6F" w14:textId="49699E45" w:rsidR="00E34E11" w:rsidRPr="00711602" w:rsidRDefault="00E34E11" w:rsidP="00E34E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7116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1</w:t>
            </w:r>
            <w:r w:rsidR="00EA25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3</w:t>
            </w:r>
            <w:r w:rsidRPr="007116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.</w:t>
            </w:r>
          </w:p>
        </w:tc>
        <w:tc>
          <w:tcPr>
            <w:tcW w:w="1516" w:type="dxa"/>
            <w:tcBorders>
              <w:top w:val="nil"/>
              <w:bottom w:val="nil"/>
            </w:tcBorders>
            <w:shd w:val="clear" w:color="auto" w:fill="auto"/>
          </w:tcPr>
          <w:p w14:paraId="55711965" w14:textId="06E74F1D" w:rsidR="00E34E11" w:rsidRPr="00711602" w:rsidRDefault="00E34E11" w:rsidP="00E34E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proofErr w:type="spellStart"/>
            <w:r w:rsidRPr="007116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Oktaria</w:t>
            </w:r>
            <w:proofErr w:type="spellEnd"/>
            <w:r w:rsidRPr="007116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711602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 xml:space="preserve">et al. </w:t>
            </w:r>
            <w:r w:rsidRPr="007116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(2018)</w:t>
            </w:r>
          </w:p>
        </w:tc>
        <w:tc>
          <w:tcPr>
            <w:tcW w:w="2170" w:type="dxa"/>
            <w:tcBorders>
              <w:top w:val="nil"/>
              <w:bottom w:val="nil"/>
            </w:tcBorders>
            <w:shd w:val="clear" w:color="auto" w:fill="auto"/>
          </w:tcPr>
          <w:p w14:paraId="6EE82742" w14:textId="72D2B305" w:rsidR="00E34E11" w:rsidRPr="00711602" w:rsidRDefault="00E34E11" w:rsidP="00E34E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11602">
              <w:rPr>
                <w:rFonts w:ascii="Times New Roman" w:hAnsi="Times New Roman" w:cs="Times New Roman"/>
                <w:sz w:val="20"/>
                <w:szCs w:val="20"/>
              </w:rPr>
              <w:t>investigate</w:t>
            </w:r>
            <w:r w:rsidRPr="007116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711602">
              <w:rPr>
                <w:rFonts w:ascii="Times New Roman" w:hAnsi="Times New Roman" w:cs="Times New Roman"/>
                <w:sz w:val="20"/>
                <w:szCs w:val="20"/>
              </w:rPr>
              <w:t xml:space="preserve"> the association between poverty-related diet and nutrition with leprosy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5B36FA92" w14:textId="182ABC75" w:rsidR="00E34E11" w:rsidRPr="00711602" w:rsidRDefault="00E34E11" w:rsidP="00E34E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711602">
              <w:rPr>
                <w:rFonts w:ascii="Times New Roman" w:hAnsi="Times New Roman" w:cs="Times New Roman"/>
                <w:sz w:val="20"/>
                <w:szCs w:val="20"/>
              </w:rPr>
              <w:t>100 recently diagnosed leprosy patients and 200 controls, matched for age and gender</w:t>
            </w: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auto"/>
          </w:tcPr>
          <w:p w14:paraId="6737ACF2" w14:textId="3A8C8EE0" w:rsidR="00E34E11" w:rsidRDefault="00E34E11" w:rsidP="00E34E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Case-control study</w:t>
            </w:r>
          </w:p>
        </w:tc>
        <w:tc>
          <w:tcPr>
            <w:tcW w:w="2693" w:type="dxa"/>
            <w:tcBorders>
              <w:top w:val="nil"/>
              <w:bottom w:val="nil"/>
            </w:tcBorders>
            <w:shd w:val="clear" w:color="auto" w:fill="auto"/>
          </w:tcPr>
          <w:p w14:paraId="5DF2AE0F" w14:textId="116AA8EC" w:rsidR="00E34E11" w:rsidRPr="00711602" w:rsidRDefault="004B3807" w:rsidP="00E34E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="00E34E11" w:rsidRPr="00711602">
              <w:rPr>
                <w:rFonts w:ascii="Times New Roman" w:hAnsi="Times New Roman" w:cs="Times New Roman"/>
                <w:sz w:val="20"/>
                <w:szCs w:val="20"/>
              </w:rPr>
              <w:t>emographics,</w:t>
            </w:r>
            <w:r w:rsidR="00E34E11" w:rsidRPr="007116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E34E11" w:rsidRPr="00711602">
              <w:rPr>
                <w:rFonts w:ascii="Times New Roman" w:hAnsi="Times New Roman" w:cs="Times New Roman"/>
                <w:sz w:val="20"/>
                <w:szCs w:val="20"/>
              </w:rPr>
              <w:t>socioeconomic situation, health, and diet</w:t>
            </w:r>
            <w:r w:rsidR="00E34E11" w:rsidRPr="007116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BMI</w:t>
            </w:r>
            <w:r w:rsidR="00E34E11" w:rsidRPr="00711602">
              <w:rPr>
                <w:rFonts w:ascii="Times New Roman" w:hAnsi="Times New Roman" w:cs="Times New Roman"/>
                <w:sz w:val="20"/>
                <w:szCs w:val="20"/>
              </w:rPr>
              <w:t>, dietary diversity score, anemia and iron</w:t>
            </w:r>
            <w:r w:rsidR="00E34E11" w:rsidRPr="007116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E34E11" w:rsidRPr="00711602">
              <w:rPr>
                <w:rFonts w:ascii="Times New Roman" w:hAnsi="Times New Roman" w:cs="Times New Roman"/>
                <w:sz w:val="20"/>
                <w:szCs w:val="20"/>
              </w:rPr>
              <w:t>micronutrient profiles</w:t>
            </w:r>
          </w:p>
        </w:tc>
        <w:tc>
          <w:tcPr>
            <w:tcW w:w="3088" w:type="dxa"/>
            <w:tcBorders>
              <w:top w:val="nil"/>
              <w:bottom w:val="nil"/>
            </w:tcBorders>
            <w:shd w:val="clear" w:color="auto" w:fill="auto"/>
          </w:tcPr>
          <w:p w14:paraId="0B22ADE5" w14:textId="77777777" w:rsidR="00E34E11" w:rsidRPr="00622EE0" w:rsidRDefault="00E34E11" w:rsidP="00E34E11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176" w:hanging="17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622EE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Unstable income, anemia, and food insecurity were significantly associated with leprosy</w:t>
            </w:r>
          </w:p>
          <w:p w14:paraId="695E2831" w14:textId="77777777" w:rsidR="00787221" w:rsidRDefault="00E34E11" w:rsidP="00E34E11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176" w:hanging="17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622EE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Higher education and land freeholder have significant protective factors for leprosy</w:t>
            </w:r>
          </w:p>
          <w:p w14:paraId="420C4FBD" w14:textId="160F7091" w:rsidR="00E34E11" w:rsidRPr="00787221" w:rsidRDefault="00E34E11" w:rsidP="00E34E11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176" w:hanging="17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78722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Low dietary diversity, lack food stock, low serum iron, and high ferritin were found commonly</w:t>
            </w:r>
          </w:p>
        </w:tc>
      </w:tr>
      <w:tr w:rsidR="00EA25BF" w:rsidRPr="00711602" w14:paraId="744481CC" w14:textId="77777777" w:rsidTr="00EA25BF">
        <w:tc>
          <w:tcPr>
            <w:tcW w:w="567" w:type="dxa"/>
            <w:tcBorders>
              <w:top w:val="nil"/>
              <w:bottom w:val="nil"/>
            </w:tcBorders>
          </w:tcPr>
          <w:p w14:paraId="69A5EF5C" w14:textId="73E986DE" w:rsidR="00EA25BF" w:rsidRPr="00711602" w:rsidRDefault="00EA25BF" w:rsidP="00EA25B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1</w:t>
            </w:r>
            <w:r w:rsidRPr="007116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4. </w:t>
            </w:r>
          </w:p>
        </w:tc>
        <w:tc>
          <w:tcPr>
            <w:tcW w:w="1516" w:type="dxa"/>
            <w:tcBorders>
              <w:top w:val="nil"/>
              <w:bottom w:val="nil"/>
            </w:tcBorders>
            <w:shd w:val="clear" w:color="auto" w:fill="auto"/>
          </w:tcPr>
          <w:p w14:paraId="1DDC93DC" w14:textId="3699831C" w:rsidR="00EA25BF" w:rsidRPr="00711602" w:rsidRDefault="00EA25BF" w:rsidP="00EA25B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proofErr w:type="spellStart"/>
            <w:r w:rsidRPr="007116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Z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u</w:t>
            </w:r>
            <w:r w:rsidRPr="007116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hdan</w:t>
            </w:r>
            <w:proofErr w:type="spellEnd"/>
            <w:r w:rsidRPr="007116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>et al.</w:t>
            </w:r>
            <w:r w:rsidRPr="007116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(2017)</w:t>
            </w:r>
          </w:p>
        </w:tc>
        <w:tc>
          <w:tcPr>
            <w:tcW w:w="2170" w:type="dxa"/>
            <w:tcBorders>
              <w:top w:val="nil"/>
              <w:bottom w:val="nil"/>
            </w:tcBorders>
            <w:shd w:val="clear" w:color="auto" w:fill="auto"/>
          </w:tcPr>
          <w:p w14:paraId="322126EE" w14:textId="3A4796F3" w:rsidR="00EA25BF" w:rsidRPr="00711602" w:rsidRDefault="00EA25BF" w:rsidP="00EA25B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116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Determined the factors related to leprosy disease post-chemoprophylaxis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6776B095" w14:textId="77777777" w:rsidR="00EA25BF" w:rsidRDefault="00EA25BF" w:rsidP="00EA25B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7116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284 subjects (1:1 case and control subjects)</w:t>
            </w:r>
          </w:p>
          <w:p w14:paraId="4F6128D5" w14:textId="77777777" w:rsidR="00EA25BF" w:rsidRDefault="00EA25BF" w:rsidP="00EA25B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</w:p>
          <w:p w14:paraId="3CDF414B" w14:textId="5D685203" w:rsidR="00EA25BF" w:rsidRPr="00711602" w:rsidRDefault="00EA25BF" w:rsidP="00EA25B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7116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Control group was subject without leprosy disease </w:t>
            </w: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auto"/>
          </w:tcPr>
          <w:p w14:paraId="5BD8A300" w14:textId="061F26BE" w:rsidR="00EA25BF" w:rsidRDefault="00EA25BF" w:rsidP="00EA25B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C</w:t>
            </w:r>
            <w:r w:rsidRPr="0071160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ase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-</w:t>
            </w:r>
            <w:r w:rsidRPr="0071160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control study</w:t>
            </w:r>
          </w:p>
        </w:tc>
        <w:tc>
          <w:tcPr>
            <w:tcW w:w="2693" w:type="dxa"/>
            <w:tcBorders>
              <w:top w:val="nil"/>
              <w:bottom w:val="nil"/>
            </w:tcBorders>
            <w:shd w:val="clear" w:color="auto" w:fill="auto"/>
          </w:tcPr>
          <w:p w14:paraId="20F21F27" w14:textId="741DFED8" w:rsidR="00EA25BF" w:rsidRPr="00711602" w:rsidRDefault="00EA25BF" w:rsidP="00EA25B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7116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Duration contacts with patient, BCG vaccination status, </w:t>
            </w:r>
            <w:r w:rsidRPr="007116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nutritional status (under)</w:t>
            </w:r>
            <w:r w:rsidRPr="007116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, open wound history, low economic status, </w:t>
            </w:r>
            <w:r w:rsidRPr="007116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poor personal hygiene</w:t>
            </w:r>
            <w:r w:rsidRPr="007116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088" w:type="dxa"/>
            <w:tcBorders>
              <w:top w:val="nil"/>
              <w:bottom w:val="nil"/>
            </w:tcBorders>
            <w:shd w:val="clear" w:color="auto" w:fill="auto"/>
          </w:tcPr>
          <w:p w14:paraId="03A1E114" w14:textId="3DC68AAC" w:rsidR="00EA25BF" w:rsidRPr="00E34E11" w:rsidRDefault="00EA25BF" w:rsidP="00EA25B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Undernutrition (poor nutritional status) and poor personal hygiene have correlated with leprosy post-chemoprophylaxis </w:t>
            </w:r>
          </w:p>
        </w:tc>
      </w:tr>
      <w:tr w:rsidR="00EA25BF" w:rsidRPr="00711602" w14:paraId="3F073195" w14:textId="77777777" w:rsidTr="00EA25BF">
        <w:tc>
          <w:tcPr>
            <w:tcW w:w="567" w:type="dxa"/>
            <w:tcBorders>
              <w:top w:val="nil"/>
              <w:bottom w:val="nil"/>
            </w:tcBorders>
          </w:tcPr>
          <w:p w14:paraId="3A9B8622" w14:textId="60E7EFA1" w:rsidR="00EA25BF" w:rsidRPr="00711602" w:rsidRDefault="00EA25BF" w:rsidP="00EA25B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7116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5</w:t>
            </w:r>
            <w:r w:rsidRPr="007116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.</w:t>
            </w:r>
          </w:p>
        </w:tc>
        <w:tc>
          <w:tcPr>
            <w:tcW w:w="1516" w:type="dxa"/>
            <w:tcBorders>
              <w:top w:val="nil"/>
              <w:bottom w:val="nil"/>
            </w:tcBorders>
            <w:shd w:val="clear" w:color="auto" w:fill="auto"/>
          </w:tcPr>
          <w:p w14:paraId="6E03DD8C" w14:textId="139C0112" w:rsidR="00EA25BF" w:rsidRPr="00711602" w:rsidRDefault="00EA25BF" w:rsidP="00EA25B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proofErr w:type="spellStart"/>
            <w:r w:rsidRPr="007116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Rahfiludin</w:t>
            </w:r>
            <w:proofErr w:type="spellEnd"/>
            <w:r w:rsidRPr="007116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711602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 xml:space="preserve">et al. </w:t>
            </w:r>
            <w:r w:rsidRPr="007116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(2016)</w:t>
            </w:r>
          </w:p>
        </w:tc>
        <w:tc>
          <w:tcPr>
            <w:tcW w:w="2170" w:type="dxa"/>
            <w:tcBorders>
              <w:top w:val="nil"/>
              <w:bottom w:val="nil"/>
            </w:tcBorders>
            <w:shd w:val="clear" w:color="auto" w:fill="auto"/>
          </w:tcPr>
          <w:p w14:paraId="6C7EE793" w14:textId="15CCFFE5" w:rsidR="00EA25BF" w:rsidRPr="00711602" w:rsidRDefault="00EA25BF" w:rsidP="00EA25B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1160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Analyzed the effect of vitamin A, zinc</w:t>
            </w:r>
          </w:p>
          <w:p w14:paraId="255737A0" w14:textId="7726D90E" w:rsidR="00EA25BF" w:rsidRPr="00711602" w:rsidRDefault="00EA25BF" w:rsidP="00EA25B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1160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and vitamin E supplementation on the immune response in seropositive leprosy patients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2AE30375" w14:textId="6C132F8E" w:rsidR="00EA25BF" w:rsidRPr="00711602" w:rsidRDefault="00EA25BF" w:rsidP="00EA25B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7116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30% of 100 subjects with seropositive for IgM and PGL-1 (anti-phenolic glycolipid) for detecting M. </w:t>
            </w:r>
            <w:r w:rsidRPr="00711602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>leprae</w:t>
            </w:r>
            <w:r w:rsidRPr="007116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infection</w:t>
            </w: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auto"/>
          </w:tcPr>
          <w:p w14:paraId="62087824" w14:textId="65135022" w:rsidR="00EA25BF" w:rsidRPr="00711602" w:rsidRDefault="00EA25BF" w:rsidP="00EA25B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Randomized-controlled trial</w:t>
            </w:r>
          </w:p>
        </w:tc>
        <w:tc>
          <w:tcPr>
            <w:tcW w:w="2693" w:type="dxa"/>
            <w:tcBorders>
              <w:top w:val="nil"/>
              <w:bottom w:val="nil"/>
            </w:tcBorders>
            <w:shd w:val="clear" w:color="auto" w:fill="auto"/>
          </w:tcPr>
          <w:p w14:paraId="39584847" w14:textId="2550482D" w:rsidR="00EA25BF" w:rsidRPr="00711602" w:rsidRDefault="00EA25BF" w:rsidP="00EA25B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7116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Intervention: high dosage vitamin A (200,000 IU), daily dose Zn (10 mg) and vitamin E (40 mg) were given in daily for 45 days</w:t>
            </w:r>
          </w:p>
          <w:p w14:paraId="5833065D" w14:textId="77777777" w:rsidR="00EA25BF" w:rsidRPr="00711602" w:rsidRDefault="00EA25BF" w:rsidP="00EA25B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</w:p>
          <w:p w14:paraId="79F5F8B5" w14:textId="545F547F" w:rsidR="00EA25BF" w:rsidRPr="00711602" w:rsidRDefault="00EA25BF" w:rsidP="00EA25B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7116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Control: identical appearance pills but lacked supplements</w:t>
            </w:r>
          </w:p>
        </w:tc>
        <w:tc>
          <w:tcPr>
            <w:tcW w:w="3088" w:type="dxa"/>
            <w:tcBorders>
              <w:top w:val="nil"/>
              <w:bottom w:val="nil"/>
            </w:tcBorders>
            <w:shd w:val="clear" w:color="auto" w:fill="auto"/>
          </w:tcPr>
          <w:p w14:paraId="5969217E" w14:textId="6C1AB44A" w:rsidR="00EA25BF" w:rsidRDefault="00EA25BF" w:rsidP="00EA25BF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176" w:hanging="14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↑ Retinol and tocopherol (intervention group)</w:t>
            </w:r>
          </w:p>
          <w:p w14:paraId="209256EA" w14:textId="77777777" w:rsidR="00EA25BF" w:rsidRDefault="00EA25BF" w:rsidP="00EA25BF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176" w:hanging="14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↓ Zinc (both group)</w:t>
            </w:r>
          </w:p>
          <w:p w14:paraId="67961CF6" w14:textId="0BB0CA11" w:rsidR="00EA25BF" w:rsidRDefault="00EA25BF" w:rsidP="00EA25BF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176" w:hanging="14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↓IFN-γ (control group)</w:t>
            </w:r>
          </w:p>
          <w:p w14:paraId="69881FFA" w14:textId="3C9F9B3C" w:rsidR="00EA25BF" w:rsidRPr="00D961F8" w:rsidRDefault="00EA25BF" w:rsidP="00EA25BF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176" w:hanging="14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↓IL-2 (both group)</w:t>
            </w:r>
          </w:p>
          <w:p w14:paraId="5999419D" w14:textId="77777777" w:rsidR="00EA25BF" w:rsidRDefault="00EA25BF" w:rsidP="00EA25B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</w:p>
          <w:p w14:paraId="4DE75726" w14:textId="074412FE" w:rsidR="00EA25BF" w:rsidRPr="00D961F8" w:rsidRDefault="00EA25BF" w:rsidP="00EA25B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Zinc supplementation combined vitamin A and vitamin E could be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lastRenderedPageBreak/>
              <w:t xml:space="preserve">useful for preserving immune responses in leprosy </w:t>
            </w:r>
          </w:p>
        </w:tc>
      </w:tr>
      <w:tr w:rsidR="00EA25BF" w:rsidRPr="00711602" w14:paraId="6980388C" w14:textId="77777777" w:rsidTr="00EA25BF"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14:paraId="671151B1" w14:textId="444BD124" w:rsidR="00EA25BF" w:rsidRPr="00711602" w:rsidRDefault="00EA25BF" w:rsidP="00EA25B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lastRenderedPageBreak/>
              <w:t>16</w:t>
            </w:r>
            <w:r w:rsidRPr="007116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.</w:t>
            </w:r>
          </w:p>
        </w:tc>
        <w:tc>
          <w:tcPr>
            <w:tcW w:w="151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20606BC" w14:textId="29A7DBDF" w:rsidR="00EA25BF" w:rsidRPr="00711602" w:rsidRDefault="00EA25BF" w:rsidP="00EA25B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7116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Wagenaar </w:t>
            </w:r>
            <w:r w:rsidRPr="00711602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>et al.</w:t>
            </w:r>
            <w:r w:rsidRPr="007116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(2015)</w:t>
            </w:r>
          </w:p>
        </w:tc>
        <w:tc>
          <w:tcPr>
            <w:tcW w:w="217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C3D1977" w14:textId="27AABCC6" w:rsidR="00EA25BF" w:rsidRPr="00F33035" w:rsidRDefault="00EA25BF" w:rsidP="00EA25B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7116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identified </w:t>
            </w:r>
            <w:r w:rsidRPr="0071160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possible differences in dietary intake between recently diagnosed leprosy patients and control subjects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C921247" w14:textId="5C18CBB3" w:rsidR="00EA25BF" w:rsidRPr="00711602" w:rsidRDefault="00EA25BF" w:rsidP="00EA25B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71160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newly diagnosed leprosy patients and control</w:t>
            </w:r>
            <w:r w:rsidRPr="007116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71160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subjects</w:t>
            </w:r>
            <w:r w:rsidRPr="007116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(52:100)</w:t>
            </w: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AD41019" w14:textId="3E4B6EB7" w:rsidR="00EA25BF" w:rsidRPr="00711602" w:rsidRDefault="00EA25BF" w:rsidP="00EA25B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7116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Case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-</w:t>
            </w:r>
            <w:r w:rsidRPr="007116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control study </w:t>
            </w: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47A74E8" w14:textId="41B82A58" w:rsidR="00EA25BF" w:rsidRPr="004B3807" w:rsidRDefault="004B3807" w:rsidP="004B38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S</w:t>
            </w:r>
            <w:r w:rsidR="00EA25BF" w:rsidRPr="004B380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ocioeconomic situation,</w:t>
            </w:r>
            <w:r w:rsidR="00EA25BF" w:rsidRPr="004B380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="00EA25BF" w:rsidRPr="004B380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health and </w:t>
            </w:r>
            <w:r w:rsidR="00EA25BF" w:rsidRPr="004B380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diet status</w:t>
            </w:r>
          </w:p>
        </w:tc>
        <w:tc>
          <w:tcPr>
            <w:tcW w:w="308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8E3E2CA" w14:textId="1CC4DC07" w:rsidR="00EA25BF" w:rsidRPr="00FE4245" w:rsidRDefault="00EA25BF" w:rsidP="00EA25B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Food shortage, low dietary diversity, and household food insecurity was higher in leprosy patients</w:t>
            </w:r>
          </w:p>
        </w:tc>
      </w:tr>
    </w:tbl>
    <w:p w14:paraId="617D4948" w14:textId="48984EF4" w:rsidR="00CD5E6C" w:rsidRPr="00CD5E6C" w:rsidRDefault="00CD5E6C" w:rsidP="00CD5E6C">
      <w:pPr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CD5E6C">
        <w:rPr>
          <w:rFonts w:ascii="Times New Roman" w:hAnsi="Times New Roman" w:cs="Times New Roman"/>
          <w:sz w:val="18"/>
          <w:szCs w:val="18"/>
          <w:lang w:val="en-US"/>
        </w:rPr>
        <w:t xml:space="preserve">BI: </w:t>
      </w:r>
      <w:r w:rsidRPr="00CD5E6C">
        <w:rPr>
          <w:rFonts w:ascii="Times New Roman" w:hAnsi="Times New Roman" w:cs="Times New Roman"/>
          <w:i/>
          <w:iCs/>
          <w:sz w:val="18"/>
          <w:szCs w:val="18"/>
          <w:lang w:val="en-US"/>
        </w:rPr>
        <w:t>bacterial index</w:t>
      </w:r>
      <w:r w:rsidRPr="00CD5E6C">
        <w:rPr>
          <w:rFonts w:ascii="Times New Roman" w:hAnsi="Times New Roman" w:cs="Times New Roman"/>
          <w:sz w:val="18"/>
          <w:szCs w:val="18"/>
          <w:lang w:val="en-US"/>
        </w:rPr>
        <w:t xml:space="preserve">, BCG: </w:t>
      </w:r>
      <w:r w:rsidRPr="00CD5E6C">
        <w:rPr>
          <w:rFonts w:ascii="Times New Roman" w:hAnsi="Times New Roman" w:cs="Times New Roman"/>
          <w:i/>
          <w:iCs/>
          <w:sz w:val="18"/>
          <w:szCs w:val="18"/>
          <w:lang w:val="en-US"/>
        </w:rPr>
        <w:t xml:space="preserve">bacilli Calmette-Guerin </w:t>
      </w:r>
      <w:r w:rsidRPr="00CD5E6C">
        <w:rPr>
          <w:rFonts w:ascii="Times New Roman" w:hAnsi="Times New Roman" w:cs="Times New Roman"/>
          <w:sz w:val="18"/>
          <w:szCs w:val="18"/>
          <w:lang w:val="en-US"/>
        </w:rPr>
        <w:t xml:space="preserve">(vaccine for tuberculosis disease), BMI: </w:t>
      </w:r>
      <w:r w:rsidRPr="00CD5E6C">
        <w:rPr>
          <w:rFonts w:ascii="Times New Roman" w:hAnsi="Times New Roman" w:cs="Times New Roman"/>
          <w:i/>
          <w:iCs/>
          <w:sz w:val="18"/>
          <w:szCs w:val="18"/>
          <w:lang w:val="en-US"/>
        </w:rPr>
        <w:t>body mass index</w:t>
      </w:r>
      <w:r w:rsidRPr="00CD5E6C">
        <w:rPr>
          <w:rFonts w:ascii="Times New Roman" w:hAnsi="Times New Roman" w:cs="Times New Roman"/>
          <w:sz w:val="18"/>
          <w:szCs w:val="18"/>
          <w:lang w:val="en-US"/>
        </w:rPr>
        <w:t xml:space="preserve">, </w:t>
      </w:r>
      <w:r w:rsidR="00AC3422">
        <w:rPr>
          <w:rFonts w:ascii="Times New Roman" w:hAnsi="Times New Roman" w:cs="Times New Roman"/>
          <w:sz w:val="18"/>
          <w:szCs w:val="18"/>
          <w:lang w:val="en-US"/>
        </w:rPr>
        <w:t xml:space="preserve">IFN: </w:t>
      </w:r>
      <w:r w:rsidR="00AC3422" w:rsidRPr="00AC3422">
        <w:rPr>
          <w:rFonts w:ascii="Times New Roman" w:hAnsi="Times New Roman" w:cs="Times New Roman"/>
          <w:i/>
          <w:iCs/>
          <w:sz w:val="18"/>
          <w:szCs w:val="18"/>
          <w:lang w:val="en-US"/>
        </w:rPr>
        <w:t>interferon</w:t>
      </w:r>
      <w:r w:rsidR="00AC3422">
        <w:rPr>
          <w:rFonts w:ascii="Times New Roman" w:hAnsi="Times New Roman" w:cs="Times New Roman"/>
          <w:sz w:val="18"/>
          <w:szCs w:val="18"/>
          <w:lang w:val="en-US"/>
        </w:rPr>
        <w:t xml:space="preserve">, </w:t>
      </w:r>
      <w:r w:rsidRPr="00AC3422">
        <w:rPr>
          <w:rFonts w:ascii="Times New Roman" w:hAnsi="Times New Roman" w:cs="Times New Roman"/>
          <w:sz w:val="18"/>
          <w:szCs w:val="18"/>
          <w:lang w:val="en-US"/>
        </w:rPr>
        <w:t>IL</w:t>
      </w:r>
      <w:r w:rsidRPr="00CD5E6C">
        <w:rPr>
          <w:rFonts w:ascii="Times New Roman" w:hAnsi="Times New Roman" w:cs="Times New Roman"/>
          <w:sz w:val="18"/>
          <w:szCs w:val="18"/>
          <w:lang w:val="en-US"/>
        </w:rPr>
        <w:t xml:space="preserve">: </w:t>
      </w:r>
      <w:r w:rsidRPr="00CD5E6C">
        <w:rPr>
          <w:rFonts w:ascii="Times New Roman" w:hAnsi="Times New Roman" w:cs="Times New Roman"/>
          <w:i/>
          <w:iCs/>
          <w:sz w:val="18"/>
          <w:szCs w:val="18"/>
          <w:lang w:val="en-US"/>
        </w:rPr>
        <w:t>interleukin</w:t>
      </w:r>
      <w:r w:rsidRPr="00CD5E6C">
        <w:rPr>
          <w:rFonts w:ascii="Times New Roman" w:hAnsi="Times New Roman" w:cs="Times New Roman"/>
          <w:sz w:val="18"/>
          <w:szCs w:val="18"/>
          <w:lang w:val="en-US"/>
        </w:rPr>
        <w:t xml:space="preserve">, MB: </w:t>
      </w:r>
      <w:r w:rsidRPr="00CD5E6C">
        <w:rPr>
          <w:rFonts w:ascii="Times New Roman" w:hAnsi="Times New Roman" w:cs="Times New Roman"/>
          <w:i/>
          <w:iCs/>
          <w:sz w:val="18"/>
          <w:szCs w:val="18"/>
          <w:lang w:val="en-US"/>
        </w:rPr>
        <w:t>multibacillary</w:t>
      </w:r>
      <w:r w:rsidRPr="00CD5E6C">
        <w:rPr>
          <w:rFonts w:ascii="Times New Roman" w:hAnsi="Times New Roman" w:cs="Times New Roman"/>
          <w:sz w:val="18"/>
          <w:szCs w:val="18"/>
          <w:lang w:val="en-US"/>
        </w:rPr>
        <w:t xml:space="preserve">, MUAC: </w:t>
      </w:r>
      <w:r w:rsidRPr="00CD5E6C">
        <w:rPr>
          <w:rFonts w:ascii="Times New Roman" w:hAnsi="Times New Roman" w:cs="Times New Roman"/>
          <w:i/>
          <w:iCs/>
          <w:sz w:val="18"/>
          <w:szCs w:val="18"/>
          <w:lang w:val="en-US"/>
        </w:rPr>
        <w:t xml:space="preserve">mid-upper arm circumference, </w:t>
      </w:r>
      <w:r w:rsidRPr="00CD5E6C">
        <w:rPr>
          <w:rFonts w:ascii="Times New Roman" w:hAnsi="Times New Roman" w:cs="Times New Roman"/>
          <w:sz w:val="18"/>
          <w:szCs w:val="18"/>
          <w:lang w:val="en-US"/>
        </w:rPr>
        <w:t xml:space="preserve">PB: </w:t>
      </w:r>
      <w:r w:rsidRPr="00CD5E6C">
        <w:rPr>
          <w:rFonts w:ascii="Times New Roman" w:hAnsi="Times New Roman" w:cs="Times New Roman"/>
          <w:i/>
          <w:iCs/>
          <w:sz w:val="18"/>
          <w:szCs w:val="18"/>
          <w:lang w:val="en-US"/>
        </w:rPr>
        <w:t>paucibacillary</w:t>
      </w:r>
    </w:p>
    <w:sectPr w:rsidR="00CD5E6C" w:rsidRPr="00CD5E6C" w:rsidSect="00BB130A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4511A0"/>
    <w:multiLevelType w:val="hybridMultilevel"/>
    <w:tmpl w:val="76203752"/>
    <w:lvl w:ilvl="0" w:tplc="D3482510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 w:hint="default"/>
        <w:sz w:val="20"/>
        <w:szCs w:val="18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FD3297"/>
    <w:multiLevelType w:val="hybridMultilevel"/>
    <w:tmpl w:val="1EE8F086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4661D4"/>
    <w:multiLevelType w:val="hybridMultilevel"/>
    <w:tmpl w:val="FA3EDC6C"/>
    <w:lvl w:ilvl="0" w:tplc="02167F10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BF786A"/>
    <w:multiLevelType w:val="hybridMultilevel"/>
    <w:tmpl w:val="BA3E5438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A61154"/>
    <w:multiLevelType w:val="hybridMultilevel"/>
    <w:tmpl w:val="C4B2748E"/>
    <w:lvl w:ilvl="0" w:tplc="3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187728"/>
    <w:multiLevelType w:val="hybridMultilevel"/>
    <w:tmpl w:val="E1A87E0C"/>
    <w:lvl w:ilvl="0" w:tplc="F28ED3C6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3E0915"/>
    <w:multiLevelType w:val="hybridMultilevel"/>
    <w:tmpl w:val="0A9EC79E"/>
    <w:lvl w:ilvl="0" w:tplc="AEEC13A6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CE2191"/>
    <w:multiLevelType w:val="hybridMultilevel"/>
    <w:tmpl w:val="D37A9AD8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F36145"/>
    <w:multiLevelType w:val="hybridMultilevel"/>
    <w:tmpl w:val="9F029308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1327FF"/>
    <w:multiLevelType w:val="hybridMultilevel"/>
    <w:tmpl w:val="5CDCF682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7B00C6"/>
    <w:multiLevelType w:val="hybridMultilevel"/>
    <w:tmpl w:val="BE565C06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A36214"/>
    <w:multiLevelType w:val="hybridMultilevel"/>
    <w:tmpl w:val="C344898C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506BAD"/>
    <w:multiLevelType w:val="hybridMultilevel"/>
    <w:tmpl w:val="1D4C4A9E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E86128"/>
    <w:multiLevelType w:val="hybridMultilevel"/>
    <w:tmpl w:val="E7C048C6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11310B"/>
    <w:multiLevelType w:val="hybridMultilevel"/>
    <w:tmpl w:val="6EBEF8D2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9042AB"/>
    <w:multiLevelType w:val="hybridMultilevel"/>
    <w:tmpl w:val="D20EEE00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3D31D0"/>
    <w:multiLevelType w:val="hybridMultilevel"/>
    <w:tmpl w:val="5F887C10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756835">
    <w:abstractNumId w:val="6"/>
  </w:num>
  <w:num w:numId="2" w16cid:durableId="472597284">
    <w:abstractNumId w:val="5"/>
  </w:num>
  <w:num w:numId="3" w16cid:durableId="1154105814">
    <w:abstractNumId w:val="16"/>
  </w:num>
  <w:num w:numId="4" w16cid:durableId="511143734">
    <w:abstractNumId w:val="0"/>
  </w:num>
  <w:num w:numId="5" w16cid:durableId="1533421142">
    <w:abstractNumId w:val="13"/>
  </w:num>
  <w:num w:numId="6" w16cid:durableId="888305104">
    <w:abstractNumId w:val="2"/>
  </w:num>
  <w:num w:numId="7" w16cid:durableId="553590981">
    <w:abstractNumId w:val="12"/>
  </w:num>
  <w:num w:numId="8" w16cid:durableId="1707483817">
    <w:abstractNumId w:val="4"/>
  </w:num>
  <w:num w:numId="9" w16cid:durableId="18893109">
    <w:abstractNumId w:val="9"/>
  </w:num>
  <w:num w:numId="10" w16cid:durableId="291719171">
    <w:abstractNumId w:val="11"/>
  </w:num>
  <w:num w:numId="11" w16cid:durableId="1601916051">
    <w:abstractNumId w:val="15"/>
  </w:num>
  <w:num w:numId="12" w16cid:durableId="1831172132">
    <w:abstractNumId w:val="7"/>
  </w:num>
  <w:num w:numId="13" w16cid:durableId="1685747624">
    <w:abstractNumId w:val="8"/>
  </w:num>
  <w:num w:numId="14" w16cid:durableId="689726546">
    <w:abstractNumId w:val="14"/>
  </w:num>
  <w:num w:numId="15" w16cid:durableId="120655756">
    <w:abstractNumId w:val="3"/>
  </w:num>
  <w:num w:numId="16" w16cid:durableId="1490706955">
    <w:abstractNumId w:val="1"/>
  </w:num>
  <w:num w:numId="17" w16cid:durableId="164184006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7E3"/>
    <w:rsid w:val="000203B0"/>
    <w:rsid w:val="00045B0C"/>
    <w:rsid w:val="000B1439"/>
    <w:rsid w:val="000B70AC"/>
    <w:rsid w:val="000C6568"/>
    <w:rsid w:val="000E23FC"/>
    <w:rsid w:val="00117D39"/>
    <w:rsid w:val="00144EF2"/>
    <w:rsid w:val="00182060"/>
    <w:rsid w:val="001861F4"/>
    <w:rsid w:val="001D2C4C"/>
    <w:rsid w:val="00226763"/>
    <w:rsid w:val="002270F1"/>
    <w:rsid w:val="002618D4"/>
    <w:rsid w:val="00274061"/>
    <w:rsid w:val="002806D3"/>
    <w:rsid w:val="002955C8"/>
    <w:rsid w:val="002A22F2"/>
    <w:rsid w:val="002A5E05"/>
    <w:rsid w:val="002F167F"/>
    <w:rsid w:val="00300C96"/>
    <w:rsid w:val="0033025F"/>
    <w:rsid w:val="00335EC5"/>
    <w:rsid w:val="00345F11"/>
    <w:rsid w:val="00394C9C"/>
    <w:rsid w:val="00396BF9"/>
    <w:rsid w:val="003D565D"/>
    <w:rsid w:val="00432AF2"/>
    <w:rsid w:val="00465439"/>
    <w:rsid w:val="00472C64"/>
    <w:rsid w:val="00473F44"/>
    <w:rsid w:val="004A7983"/>
    <w:rsid w:val="004B20AB"/>
    <w:rsid w:val="004B3807"/>
    <w:rsid w:val="004D7589"/>
    <w:rsid w:val="00516429"/>
    <w:rsid w:val="00543900"/>
    <w:rsid w:val="00576587"/>
    <w:rsid w:val="005B1DD4"/>
    <w:rsid w:val="005C3C14"/>
    <w:rsid w:val="005F6582"/>
    <w:rsid w:val="0061662F"/>
    <w:rsid w:val="00622EE0"/>
    <w:rsid w:val="00661C36"/>
    <w:rsid w:val="006827E3"/>
    <w:rsid w:val="0070468F"/>
    <w:rsid w:val="007060FE"/>
    <w:rsid w:val="00711602"/>
    <w:rsid w:val="0071670B"/>
    <w:rsid w:val="00720EED"/>
    <w:rsid w:val="007559A4"/>
    <w:rsid w:val="00787221"/>
    <w:rsid w:val="007B17E0"/>
    <w:rsid w:val="00831B5D"/>
    <w:rsid w:val="00836E5A"/>
    <w:rsid w:val="008655BF"/>
    <w:rsid w:val="00875C19"/>
    <w:rsid w:val="008A7CB8"/>
    <w:rsid w:val="008C3029"/>
    <w:rsid w:val="008C52C0"/>
    <w:rsid w:val="008D1EDB"/>
    <w:rsid w:val="008D3D4F"/>
    <w:rsid w:val="008D54C3"/>
    <w:rsid w:val="008E367E"/>
    <w:rsid w:val="008E76FD"/>
    <w:rsid w:val="00910CDB"/>
    <w:rsid w:val="00935848"/>
    <w:rsid w:val="00936027"/>
    <w:rsid w:val="00971A58"/>
    <w:rsid w:val="0098706D"/>
    <w:rsid w:val="009C49AD"/>
    <w:rsid w:val="009E55D6"/>
    <w:rsid w:val="00A26376"/>
    <w:rsid w:val="00A434BD"/>
    <w:rsid w:val="00A72B2C"/>
    <w:rsid w:val="00A82D04"/>
    <w:rsid w:val="00A82EDA"/>
    <w:rsid w:val="00A83F12"/>
    <w:rsid w:val="00A91805"/>
    <w:rsid w:val="00AC3422"/>
    <w:rsid w:val="00AF3922"/>
    <w:rsid w:val="00B57053"/>
    <w:rsid w:val="00B67934"/>
    <w:rsid w:val="00B91F56"/>
    <w:rsid w:val="00BB130A"/>
    <w:rsid w:val="00BB34E7"/>
    <w:rsid w:val="00BB3C85"/>
    <w:rsid w:val="00BB6F90"/>
    <w:rsid w:val="00BE30A7"/>
    <w:rsid w:val="00C07022"/>
    <w:rsid w:val="00C1194E"/>
    <w:rsid w:val="00C406BF"/>
    <w:rsid w:val="00C87818"/>
    <w:rsid w:val="00C94BE5"/>
    <w:rsid w:val="00C961CA"/>
    <w:rsid w:val="00CC06BC"/>
    <w:rsid w:val="00CC3581"/>
    <w:rsid w:val="00CD5E6C"/>
    <w:rsid w:val="00CE048F"/>
    <w:rsid w:val="00CE30F3"/>
    <w:rsid w:val="00D165FF"/>
    <w:rsid w:val="00D174CE"/>
    <w:rsid w:val="00D2134D"/>
    <w:rsid w:val="00D23E4C"/>
    <w:rsid w:val="00D300CD"/>
    <w:rsid w:val="00D81374"/>
    <w:rsid w:val="00D961F8"/>
    <w:rsid w:val="00DA694A"/>
    <w:rsid w:val="00DB0B71"/>
    <w:rsid w:val="00DD0E3B"/>
    <w:rsid w:val="00E13442"/>
    <w:rsid w:val="00E13CCC"/>
    <w:rsid w:val="00E261C0"/>
    <w:rsid w:val="00E34E11"/>
    <w:rsid w:val="00E62ED6"/>
    <w:rsid w:val="00E727D9"/>
    <w:rsid w:val="00E94F51"/>
    <w:rsid w:val="00EA25BF"/>
    <w:rsid w:val="00EB6DAC"/>
    <w:rsid w:val="00F062ED"/>
    <w:rsid w:val="00F23441"/>
    <w:rsid w:val="00F30F48"/>
    <w:rsid w:val="00F33035"/>
    <w:rsid w:val="00F37AA7"/>
    <w:rsid w:val="00F8747A"/>
    <w:rsid w:val="00FB715A"/>
    <w:rsid w:val="00FC59E7"/>
    <w:rsid w:val="00FD08AB"/>
    <w:rsid w:val="00FE10BF"/>
    <w:rsid w:val="00FE4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C5639"/>
  <w15:chartTrackingRefBased/>
  <w15:docId w15:val="{8A5CA079-E662-42E4-BF61-8F80614F2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27E3"/>
    <w:rPr>
      <w:rFonts w:ascii="Calibri" w:eastAsia="Calibri" w:hAnsi="Calibri" w:cs="Calibri"/>
      <w:kern w:val="0"/>
      <w:lang w:val="id-ID" w:eastAsia="en-ID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6827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827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827E3"/>
    <w:rPr>
      <w:rFonts w:ascii="Calibri" w:eastAsia="Calibri" w:hAnsi="Calibri" w:cs="Calibri"/>
      <w:kern w:val="0"/>
      <w:sz w:val="20"/>
      <w:szCs w:val="20"/>
      <w:lang w:val="id-ID" w:eastAsia="en-ID"/>
      <w14:ligatures w14:val="none"/>
    </w:rPr>
  </w:style>
  <w:style w:type="paragraph" w:styleId="ListParagraph">
    <w:name w:val="List Paragraph"/>
    <w:basedOn w:val="Normal"/>
    <w:uiPriority w:val="34"/>
    <w:qFormat/>
    <w:rsid w:val="006827E3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CD5E6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1296</Words>
  <Characters>7393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-</dc:creator>
  <cp:keywords/>
  <dc:description/>
  <cp:lastModifiedBy>Asus -</cp:lastModifiedBy>
  <cp:revision>4</cp:revision>
  <dcterms:created xsi:type="dcterms:W3CDTF">2023-07-17T05:37:00Z</dcterms:created>
  <dcterms:modified xsi:type="dcterms:W3CDTF">2023-07-17T06:46:00Z</dcterms:modified>
</cp:coreProperties>
</file>