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59" w:rsidRDefault="00C63D8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PERSETUJUAN ARTIKEL</w:t>
      </w:r>
    </w:p>
    <w:p w:rsidR="00AC2C59" w:rsidRDefault="00AC2C59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C2C59" w:rsidRDefault="00C63D89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Nama : Asti Haningtias Sari</w:t>
      </w:r>
    </w:p>
    <w:p w:rsidR="00AC2C59" w:rsidRDefault="00C63D89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NIM : 25010114130241</w:t>
      </w:r>
    </w:p>
    <w:p w:rsidR="00AC2C59" w:rsidRDefault="00AC2C59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C2C59" w:rsidRDefault="00C63D89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Judul Penelitian :</w:t>
      </w:r>
    </w:p>
    <w:p w:rsidR="00AC2C59" w:rsidRDefault="00C63D8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PENGARUH EKSTRAK DAUN BINTARO (CERBERA ODOLLAM GAERTN) TERHADAP MORTALITAS LALAT RUMAH (MUSCA DOMESTICA LINNAEUS)</w:t>
      </w:r>
    </w:p>
    <w:p w:rsidR="00AC2C59" w:rsidRDefault="00AC2C59">
      <w:pPr>
        <w:spacing w:after="0" w:line="276" w:lineRule="auto"/>
        <w:jc w:val="center"/>
        <w:rPr>
          <w:rFonts w:ascii="Arial" w:hAnsi="Arial" w:cs="Arial"/>
          <w:sz w:val="24"/>
        </w:rPr>
      </w:pPr>
    </w:p>
    <w:p w:rsidR="00AC2C59" w:rsidRDefault="00C63D89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Hasil Penelitian Skripsi (artikel) ini telah </w:t>
      </w:r>
      <w:r>
        <w:rPr>
          <w:rFonts w:ascii="Arial" w:hAnsi="Arial" w:cs="Arial"/>
          <w:sz w:val="24"/>
        </w:rPr>
        <w:t>disetujui untuk direview dan diuji oleh Tim Penguji Hasil Penelitian Skripsi (Artikel) Fakultas Kesehatan Masyarakat Universitas Diponegoro Semarang</w:t>
      </w:r>
    </w:p>
    <w:p w:rsidR="00AC2C59" w:rsidRDefault="00AC2C59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C2C59" w:rsidRDefault="00AC2C59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C2C59" w:rsidRDefault="00C63D89">
      <w:pPr>
        <w:spacing w:after="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Semarang, 8 </w:t>
      </w:r>
      <w:proofErr w:type="spellStart"/>
      <w:r>
        <w:rPr>
          <w:rFonts w:ascii="Arial" w:hAnsi="Arial" w:cs="Arial"/>
          <w:sz w:val="24"/>
        </w:rPr>
        <w:t>Desember</w:t>
      </w:r>
      <w:proofErr w:type="spellEnd"/>
      <w:r>
        <w:rPr>
          <w:rFonts w:ascii="Arial" w:hAnsi="Arial" w:cs="Arial"/>
          <w:sz w:val="24"/>
        </w:rPr>
        <w:t xml:space="preserve"> 2021</w:t>
      </w:r>
    </w:p>
    <w:p w:rsidR="00AC2C59" w:rsidRDefault="00AC2C59">
      <w:pPr>
        <w:spacing w:after="0" w:line="360" w:lineRule="auto"/>
        <w:jc w:val="right"/>
        <w:rPr>
          <w:rFonts w:ascii="Arial" w:hAnsi="Arial" w:cs="Arial"/>
          <w:sz w:val="24"/>
        </w:rPr>
      </w:pPr>
    </w:p>
    <w:tbl>
      <w:tblPr>
        <w:tblStyle w:val="TableGrid"/>
        <w:tblW w:w="8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4290"/>
      </w:tblGrid>
      <w:tr w:rsidR="00AC2C59" w:rsidTr="00C63D89">
        <w:trPr>
          <w:trHeight w:val="279"/>
        </w:trPr>
        <w:tc>
          <w:tcPr>
            <w:tcW w:w="4289" w:type="dxa"/>
          </w:tcPr>
          <w:p w:rsidR="00AC2C59" w:rsidRDefault="00C63D8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Pembimbing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Pendamping</w:t>
            </w:r>
            <w:proofErr w:type="spellEnd"/>
          </w:p>
        </w:tc>
        <w:tc>
          <w:tcPr>
            <w:tcW w:w="4290" w:type="dxa"/>
          </w:tcPr>
          <w:p w:rsidR="00AC2C59" w:rsidRDefault="00C63D8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Pembimbing Utama</w:t>
            </w:r>
          </w:p>
        </w:tc>
      </w:tr>
      <w:tr w:rsidR="00AC2C59" w:rsidTr="00C63D89">
        <w:trPr>
          <w:trHeight w:val="1561"/>
        </w:trPr>
        <w:tc>
          <w:tcPr>
            <w:tcW w:w="4289" w:type="dxa"/>
            <w:vAlign w:val="center"/>
          </w:tcPr>
          <w:p w:rsidR="00AC2C59" w:rsidRDefault="00C63D8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1304925" cy="1160780"/>
                  <wp:effectExtent l="0" t="0" r="9525" b="1270"/>
                  <wp:docPr id="1028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4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04932" cy="1160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vAlign w:val="center"/>
          </w:tcPr>
          <w:p w:rsidR="00AC2C59" w:rsidRDefault="00C63D8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1144905" cy="782869"/>
                  <wp:effectExtent l="0" t="0" r="0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44905" cy="78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C59" w:rsidTr="00C63D89">
        <w:trPr>
          <w:trHeight w:val="316"/>
        </w:trPr>
        <w:tc>
          <w:tcPr>
            <w:tcW w:w="4289" w:type="dxa"/>
          </w:tcPr>
          <w:p w:rsidR="00AC2C59" w:rsidRDefault="00C63D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u w:val="single"/>
              </w:rPr>
              <w:t>Dra</w:t>
            </w:r>
            <w:proofErr w:type="spellEnd"/>
            <w:r>
              <w:rPr>
                <w:rFonts w:ascii="Arial" w:hAnsi="Arial" w:cs="Arial"/>
                <w:b/>
                <w:sz w:val="24"/>
                <w:u w:val="single"/>
              </w:rPr>
              <w:t>. Sri Yuliawati, M.Kes</w:t>
            </w:r>
          </w:p>
        </w:tc>
        <w:tc>
          <w:tcPr>
            <w:tcW w:w="4290" w:type="dxa"/>
          </w:tcPr>
          <w:p w:rsidR="00AC2C59" w:rsidRDefault="00C63D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Dra. Retno Hestiningsih, M.Kes</w:t>
            </w:r>
          </w:p>
        </w:tc>
      </w:tr>
      <w:tr w:rsidR="00AC2C59" w:rsidTr="00C63D89">
        <w:trPr>
          <w:trHeight w:val="247"/>
        </w:trPr>
        <w:tc>
          <w:tcPr>
            <w:tcW w:w="4289" w:type="dxa"/>
          </w:tcPr>
          <w:p w:rsidR="00AC2C59" w:rsidRDefault="00C63D8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NIP. 196507031992032001</w:t>
            </w:r>
          </w:p>
        </w:tc>
        <w:tc>
          <w:tcPr>
            <w:tcW w:w="4290" w:type="dxa"/>
          </w:tcPr>
          <w:p w:rsidR="00AC2C59" w:rsidRDefault="00C63D8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NIP. 196602081992032001</w:t>
            </w:r>
          </w:p>
        </w:tc>
      </w:tr>
    </w:tbl>
    <w:p w:rsidR="00AC2C59" w:rsidRDefault="00AC2C59">
      <w:pPr>
        <w:spacing w:after="0" w:line="36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AC2C59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59"/>
    <w:rsid w:val="00AC2C59"/>
    <w:rsid w:val="00C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82986-AABD-41EF-B18A-F0E5CA5B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>HP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2021-12-07T14:54:00Z</dcterms:created>
  <dcterms:modified xsi:type="dcterms:W3CDTF">2021-12-09T08:45:00Z</dcterms:modified>
</cp:coreProperties>
</file>