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84A95" w14:textId="2D4DEE72" w:rsidR="00815C24" w:rsidRPr="001C3985" w:rsidRDefault="001C3985" w:rsidP="005F0C8C">
      <w:pPr>
        <w:pStyle w:val="Els-Title"/>
        <w:spacing w:after="120"/>
        <w:rPr>
          <w:i/>
          <w:iCs/>
        </w:rPr>
      </w:pPr>
      <w:proofErr w:type="spellStart"/>
      <w:r>
        <w:t>Optimasi</w:t>
      </w:r>
      <w:proofErr w:type="spellEnd"/>
      <w:r>
        <w:t xml:space="preserve"> </w:t>
      </w:r>
      <w:proofErr w:type="spellStart"/>
      <w:r>
        <w:t>Portofolio</w:t>
      </w:r>
      <w:proofErr w:type="spellEnd"/>
      <w:r>
        <w:t xml:space="preserve"> </w:t>
      </w:r>
      <w:commentRangeStart w:id="0"/>
      <w:r>
        <w:t xml:space="preserve">Capital Asset Pricing Model </w:t>
      </w:r>
      <w:commentRangeEnd w:id="0"/>
      <w:r w:rsidR="00614EC4">
        <w:rPr>
          <w:rStyle w:val="CommentReference"/>
          <w:rFonts w:asciiTheme="minorHAnsi" w:eastAsiaTheme="minorHAnsi" w:hAnsiTheme="minorHAnsi" w:cstheme="minorBidi"/>
        </w:rPr>
        <w:commentReference w:id="0"/>
      </w:r>
      <w:r>
        <w:t xml:space="preserve">(CAPM) </w:t>
      </w:r>
      <w:proofErr w:type="spellStart"/>
      <w:r>
        <w:t>Indeks</w:t>
      </w:r>
      <w:proofErr w:type="spellEnd"/>
      <w:r>
        <w:t xml:space="preserve"> Bisnis-27</w:t>
      </w:r>
    </w:p>
    <w:p w14:paraId="57F076F6" w14:textId="22FB29F1" w:rsidR="001C3985" w:rsidRDefault="00DE7EAC" w:rsidP="001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18"/>
        </w:rPr>
      </w:pPr>
      <w:r w:rsidRPr="00D60CC9">
        <w:rPr>
          <w:rFonts w:ascii="Times New Roman" w:hAnsi="Times New Roman" w:cs="Times New Roman"/>
          <w:b/>
          <w:i/>
          <w:sz w:val="20"/>
          <w:szCs w:val="18"/>
        </w:rPr>
        <w:t xml:space="preserve">Abstract: </w:t>
      </w:r>
      <w:r w:rsidRPr="001C3985">
        <w:rPr>
          <w:rFonts w:ascii="Times New Roman" w:hAnsi="Times New Roman" w:cs="Times New Roman"/>
          <w:bCs/>
          <w:i/>
          <w:sz w:val="20"/>
          <w:szCs w:val="18"/>
        </w:rPr>
        <w:t xml:space="preserve"> </w:t>
      </w:r>
      <w:r w:rsidR="001C3985" w:rsidRPr="001C3985">
        <w:rPr>
          <w:rFonts w:ascii="Times New Roman" w:hAnsi="Times New Roman" w:cs="Times New Roman"/>
          <w:bCs/>
          <w:i/>
          <w:sz w:val="20"/>
          <w:szCs w:val="18"/>
        </w:rPr>
        <w:t>Stock efficiency analysis helps investors understand the intrinsic value of a stock and serves as a foundation for identifying risk factors and potential returns associated with it. This study evaluates stocks in the Business Index 27</w:t>
      </w:r>
      <w:r w:rsidR="0062785A">
        <w:rPr>
          <w:rFonts w:ascii="Times New Roman" w:hAnsi="Times New Roman" w:cs="Times New Roman"/>
          <w:bCs/>
          <w:i/>
          <w:sz w:val="20"/>
          <w:szCs w:val="18"/>
        </w:rPr>
        <w:t xml:space="preserve"> from 22 Mei 2023 – 22 Mei 2024</w:t>
      </w:r>
      <w:r w:rsidR="001C3985" w:rsidRPr="001C3985">
        <w:rPr>
          <w:rFonts w:ascii="Times New Roman" w:hAnsi="Times New Roman" w:cs="Times New Roman"/>
          <w:bCs/>
          <w:i/>
          <w:sz w:val="20"/>
          <w:szCs w:val="18"/>
        </w:rPr>
        <w:t xml:space="preserve"> by considering criteria such as positive returns, lowest correlation, and sectoral differences. Based on this evaluation, three stocks with efficient performance were selected: MEDC, BRPT, and JSMR. An optimal portfolio was formed by weighting these three stocks using the Capital Asset Pricing Model (CAPM) method, with weight proportions of MEDC at 23.3%, BRPT at 11.7%, and JSMR at 64.9%. Risk evaluation using the Historical Simulation method to calculate Value at Risk (</w:t>
      </w:r>
      <w:proofErr w:type="spellStart"/>
      <w:r w:rsidR="001C3985" w:rsidRPr="001C3985">
        <w:rPr>
          <w:rFonts w:ascii="Times New Roman" w:hAnsi="Times New Roman" w:cs="Times New Roman"/>
          <w:bCs/>
          <w:i/>
          <w:sz w:val="20"/>
          <w:szCs w:val="18"/>
        </w:rPr>
        <w:t>VaR</w:t>
      </w:r>
      <w:proofErr w:type="spellEnd"/>
      <w:r w:rsidR="001C3985" w:rsidRPr="001C3985">
        <w:rPr>
          <w:rFonts w:ascii="Times New Roman" w:hAnsi="Times New Roman" w:cs="Times New Roman"/>
          <w:bCs/>
          <w:i/>
          <w:sz w:val="20"/>
          <w:szCs w:val="18"/>
        </w:rPr>
        <w:t>) indicates a potential loss of 10%. This study provides insights into identifying efficient stocks and forming an optimal portfolio, which can assist investors in making investment decisions in the Business Index 27.</w:t>
      </w:r>
    </w:p>
    <w:p w14:paraId="22B3F10A" w14:textId="44ED1FF9" w:rsidR="001C3985" w:rsidRPr="001C3985" w:rsidRDefault="001C3985" w:rsidP="001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i/>
          <w:sz w:val="20"/>
          <w:szCs w:val="18"/>
        </w:rPr>
      </w:pPr>
      <w:r w:rsidRPr="001C3985">
        <w:rPr>
          <w:rFonts w:ascii="Times New Roman" w:hAnsi="Times New Roman" w:cs="Times New Roman"/>
          <w:b/>
          <w:i/>
          <w:sz w:val="20"/>
          <w:szCs w:val="18"/>
        </w:rPr>
        <w:t xml:space="preserve">Keywords: </w:t>
      </w:r>
      <w:r w:rsidRPr="001C3985">
        <w:rPr>
          <w:rFonts w:ascii="Times New Roman" w:hAnsi="Times New Roman" w:cs="Times New Roman"/>
          <w:bCs/>
          <w:i/>
          <w:sz w:val="20"/>
          <w:szCs w:val="18"/>
        </w:rPr>
        <w:t>Stock Efficiency, Business Index 27, CAPM, Optimal Portfolio, Value at Risk (</w:t>
      </w:r>
      <w:proofErr w:type="spellStart"/>
      <w:r w:rsidRPr="001C3985">
        <w:rPr>
          <w:rFonts w:ascii="Times New Roman" w:hAnsi="Times New Roman" w:cs="Times New Roman"/>
          <w:bCs/>
          <w:i/>
          <w:sz w:val="20"/>
          <w:szCs w:val="18"/>
        </w:rPr>
        <w:t>VaR</w:t>
      </w:r>
      <w:proofErr w:type="spellEnd"/>
      <w:r w:rsidRPr="001C3985">
        <w:rPr>
          <w:rFonts w:ascii="Times New Roman" w:hAnsi="Times New Roman" w:cs="Times New Roman"/>
          <w:bCs/>
          <w:i/>
          <w:sz w:val="20"/>
          <w:szCs w:val="18"/>
        </w:rPr>
        <w:t>).</w:t>
      </w:r>
    </w:p>
    <w:p w14:paraId="101B91C2" w14:textId="4DA64D0F" w:rsidR="00DE7EAC" w:rsidRPr="007C3F1F" w:rsidRDefault="00DE7EAC" w:rsidP="001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  <w:proofErr w:type="spellStart"/>
      <w:r w:rsidRPr="007C3F1F">
        <w:rPr>
          <w:rFonts w:ascii="Times New Roman" w:hAnsi="Times New Roman" w:cs="Times New Roman"/>
          <w:b/>
          <w:sz w:val="20"/>
          <w:szCs w:val="18"/>
        </w:rPr>
        <w:t>Abstrak</w:t>
      </w:r>
      <w:proofErr w:type="spellEnd"/>
      <w:r w:rsidRPr="007C3F1F">
        <w:rPr>
          <w:rFonts w:ascii="Times New Roman" w:hAnsi="Times New Roman" w:cs="Times New Roman"/>
          <w:b/>
          <w:sz w:val="20"/>
          <w:szCs w:val="18"/>
        </w:rPr>
        <w:t xml:space="preserve">: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Analisis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efisiensi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saham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membantu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investor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memahami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nilai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intrinsik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suatu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saham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dan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menjadi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landasan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dalam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mengidentifikasi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faktor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risiko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serta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potensi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r w:rsidR="001C3985" w:rsidRPr="0027252C">
        <w:rPr>
          <w:rFonts w:ascii="Times New Roman" w:hAnsi="Times New Roman" w:cs="Times New Roman"/>
          <w:bCs/>
          <w:i/>
          <w:iCs/>
          <w:sz w:val="20"/>
          <w:szCs w:val="18"/>
        </w:rPr>
        <w:t>return</w:t>
      </w:r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yang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terkait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. </w:t>
      </w:r>
      <w:r w:rsidR="0062785A">
        <w:rPr>
          <w:rFonts w:ascii="Times New Roman" w:hAnsi="Times New Roman" w:cs="Times New Roman"/>
          <w:bCs/>
          <w:sz w:val="20"/>
          <w:szCs w:val="18"/>
        </w:rPr>
        <w:t>Pada</w:t>
      </w:r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penelitian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ini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,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dilakukan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evaluasi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terhadap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saham-saham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di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Indeks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Bisnis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27 </w:t>
      </w:r>
      <w:proofErr w:type="spellStart"/>
      <w:r w:rsidR="0062785A">
        <w:rPr>
          <w:rFonts w:ascii="Times New Roman" w:hAnsi="Times New Roman" w:cs="Times New Roman"/>
          <w:bCs/>
          <w:sz w:val="20"/>
          <w:szCs w:val="18"/>
        </w:rPr>
        <w:t>rentang</w:t>
      </w:r>
      <w:proofErr w:type="spellEnd"/>
      <w:r w:rsidR="0062785A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62785A">
        <w:rPr>
          <w:rFonts w:ascii="Times New Roman" w:hAnsi="Times New Roman" w:cs="Times New Roman"/>
          <w:bCs/>
          <w:sz w:val="20"/>
          <w:szCs w:val="18"/>
        </w:rPr>
        <w:t>waktu</w:t>
      </w:r>
      <w:proofErr w:type="spellEnd"/>
      <w:r w:rsidR="0062785A">
        <w:rPr>
          <w:rFonts w:ascii="Times New Roman" w:hAnsi="Times New Roman" w:cs="Times New Roman"/>
          <w:bCs/>
          <w:sz w:val="20"/>
          <w:szCs w:val="18"/>
        </w:rPr>
        <w:t xml:space="preserve"> 22 Mei 2023 – 22 Mei 2024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dengan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mempertimbangkan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kriteria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r w:rsidR="001C3985" w:rsidRPr="0062785A">
        <w:rPr>
          <w:rFonts w:ascii="Times New Roman" w:hAnsi="Times New Roman" w:cs="Times New Roman"/>
          <w:bCs/>
          <w:i/>
          <w:iCs/>
          <w:sz w:val="20"/>
          <w:szCs w:val="18"/>
        </w:rPr>
        <w:t>return</w:t>
      </w:r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positif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,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korelasi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terendah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, dan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perbedaan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sektor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saham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.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Berdasarkan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evaluasi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tersebut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,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terpilih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tiga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saham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dengan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kinerja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efisien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,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yaitu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MEDC, BRPT, dan JSMR.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Portofolio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optimal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dibentuk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dengan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</w:t>
      </w:r>
      <w:r w:rsidR="0062785A">
        <w:rPr>
          <w:rFonts w:ascii="Times New Roman" w:hAnsi="Times New Roman" w:cs="Times New Roman"/>
          <w:bCs/>
          <w:sz w:val="20"/>
          <w:szCs w:val="18"/>
        </w:rPr>
        <w:t>nentukan</w:t>
      </w:r>
      <w:proofErr w:type="spellEnd"/>
      <w:r w:rsidR="0062785A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62785A">
        <w:rPr>
          <w:rFonts w:ascii="Times New Roman" w:hAnsi="Times New Roman" w:cs="Times New Roman"/>
          <w:bCs/>
          <w:sz w:val="20"/>
          <w:szCs w:val="18"/>
        </w:rPr>
        <w:t>bobot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ketiga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saham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tersebut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menggunakan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metode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r w:rsidR="001C3985" w:rsidRPr="0062785A">
        <w:rPr>
          <w:rFonts w:ascii="Times New Roman" w:hAnsi="Times New Roman" w:cs="Times New Roman"/>
          <w:bCs/>
          <w:i/>
          <w:iCs/>
          <w:sz w:val="20"/>
          <w:szCs w:val="18"/>
        </w:rPr>
        <w:t>Capital Asset Pricing Model</w:t>
      </w:r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(CAPM),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dengan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proporsi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bobot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MEDC 23,3%, BRPT 11,7%, dan JSMR 64,9%.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Evaluasi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risiko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menggunakan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metode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r w:rsidR="001C3985" w:rsidRPr="00263B86">
        <w:rPr>
          <w:rFonts w:ascii="Times New Roman" w:hAnsi="Times New Roman" w:cs="Times New Roman"/>
          <w:bCs/>
          <w:i/>
          <w:iCs/>
          <w:sz w:val="20"/>
          <w:szCs w:val="18"/>
        </w:rPr>
        <w:t>Historical Simulation</w:t>
      </w:r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untuk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menghitung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r w:rsidR="001C3985" w:rsidRPr="0062785A">
        <w:rPr>
          <w:rFonts w:ascii="Times New Roman" w:hAnsi="Times New Roman" w:cs="Times New Roman"/>
          <w:bCs/>
          <w:i/>
          <w:iCs/>
          <w:sz w:val="20"/>
          <w:szCs w:val="18"/>
        </w:rPr>
        <w:t>Value at Risk</w:t>
      </w:r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(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VaR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)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mengindikasikan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potensi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kerugian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sebesar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23,2%.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Penelitian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ini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memberikan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wawasan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tentang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cara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mengidentifikasi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saham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yang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efisien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dan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membentuk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portofolio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optimal, yang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dapat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membantu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investor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dalam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mengambil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keputusan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investasi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di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Indeks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Bisnis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27.</w:t>
      </w:r>
    </w:p>
    <w:p w14:paraId="0CB381A4" w14:textId="4D55ED7D" w:rsidR="007C3F1F" w:rsidRPr="001C3985" w:rsidRDefault="00DE7EAC" w:rsidP="001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18"/>
        </w:rPr>
      </w:pPr>
      <w:r w:rsidRPr="007C3F1F">
        <w:rPr>
          <w:rFonts w:ascii="Times New Roman" w:hAnsi="Times New Roman" w:cs="Times New Roman"/>
          <w:b/>
          <w:sz w:val="20"/>
          <w:szCs w:val="18"/>
        </w:rPr>
        <w:t xml:space="preserve">Kata </w:t>
      </w:r>
      <w:proofErr w:type="spellStart"/>
      <w:r w:rsidRPr="007C3F1F">
        <w:rPr>
          <w:rFonts w:ascii="Times New Roman" w:hAnsi="Times New Roman" w:cs="Times New Roman"/>
          <w:b/>
          <w:sz w:val="20"/>
          <w:szCs w:val="18"/>
        </w:rPr>
        <w:t>kunci</w:t>
      </w:r>
      <w:proofErr w:type="spellEnd"/>
      <w:r w:rsidRPr="007C3F1F">
        <w:rPr>
          <w:rFonts w:ascii="Times New Roman" w:hAnsi="Times New Roman" w:cs="Times New Roman"/>
          <w:b/>
          <w:sz w:val="20"/>
          <w:szCs w:val="18"/>
        </w:rPr>
        <w:t xml:space="preserve">: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Efisiensi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Saham,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Indeks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Bisnis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27, CAPM, 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Portofolio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 xml:space="preserve"> Optimal, Value at Risk (</w:t>
      </w:r>
      <w:proofErr w:type="spellStart"/>
      <w:r w:rsidR="001C3985" w:rsidRPr="001C3985">
        <w:rPr>
          <w:rFonts w:ascii="Times New Roman" w:hAnsi="Times New Roman" w:cs="Times New Roman"/>
          <w:bCs/>
          <w:sz w:val="20"/>
          <w:szCs w:val="18"/>
        </w:rPr>
        <w:t>VaR</w:t>
      </w:r>
      <w:proofErr w:type="spellEnd"/>
      <w:r w:rsidR="001C3985" w:rsidRPr="001C3985">
        <w:rPr>
          <w:rFonts w:ascii="Times New Roman" w:hAnsi="Times New Roman" w:cs="Times New Roman"/>
          <w:bCs/>
          <w:sz w:val="20"/>
          <w:szCs w:val="18"/>
        </w:rPr>
        <w:t>).</w:t>
      </w:r>
    </w:p>
    <w:p w14:paraId="117575ED" w14:textId="7E4561FB" w:rsidR="00004A12" w:rsidRPr="00B1747A" w:rsidRDefault="000C724C" w:rsidP="00B1747A">
      <w:pPr>
        <w:pStyle w:val="Heading1"/>
        <w:numPr>
          <w:ilvl w:val="0"/>
          <w:numId w:val="7"/>
        </w:numPr>
        <w:ind w:left="360" w:hanging="360"/>
      </w:pPr>
      <w:r>
        <w:t>PENDAHULUAN</w:t>
      </w:r>
      <w:r w:rsidR="00370D91">
        <w:t xml:space="preserve"> </w:t>
      </w:r>
    </w:p>
    <w:p w14:paraId="14695445" w14:textId="44F5F6A5" w:rsidR="002A6295" w:rsidRDefault="00004A12" w:rsidP="00B1747A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firstLine="360"/>
        <w:jc w:val="both"/>
        <w:rPr>
          <w:rFonts w:ascii="Times New Roman" w:hAnsi="Times New Roman" w:cs="Times New Roman"/>
          <w:color w:val="00000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adalah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tindakan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penanaman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sejumlah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dana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atau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sumber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daya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lain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maksud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mendapatkan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keuntungan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di masa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depa</w:t>
      </w:r>
      <w:r w:rsidR="00B1747A">
        <w:rPr>
          <w:rFonts w:ascii="Times New Roman" w:hAnsi="Times New Roman" w:cs="Times New Roman"/>
          <w:color w:val="000000"/>
          <w:szCs w:val="20"/>
        </w:rPr>
        <w:t>n</w:t>
      </w:r>
      <w:commentRangeStart w:id="1"/>
      <w:proofErr w:type="spellEnd"/>
      <w:r w:rsidR="00B1747A" w:rsidRPr="00B1747A">
        <w:rPr>
          <w:rFonts w:ascii="Times New Roman" w:hAnsi="Times New Roman" w:cs="Times New Roman"/>
          <w:color w:val="000000"/>
          <w:sz w:val="20"/>
          <w:szCs w:val="20"/>
        </w:rPr>
        <w:t>[13]</w:t>
      </w:r>
      <w:r>
        <w:rPr>
          <w:rFonts w:ascii="Times New Roman" w:hAnsi="Times New Roman" w:cs="Times New Roman"/>
          <w:color w:val="000000"/>
          <w:szCs w:val="20"/>
        </w:rPr>
        <w:t>.</w:t>
      </w:r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commentRangeEnd w:id="1"/>
      <w:r w:rsidR="00603765">
        <w:rPr>
          <w:rStyle w:val="CommentReference"/>
        </w:rPr>
        <w:commentReference w:id="1"/>
      </w:r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Pasar modal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merupakan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suatu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sistem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keuangan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memfasilitasi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pertukaran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aset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keuangan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dalam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bentuk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surat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utang (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obligasi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),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ekuiti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(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saham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),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reksa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dana, dan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instrumen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deri</w:t>
      </w:r>
      <w:r w:rsidR="000D1948">
        <w:rPr>
          <w:rFonts w:ascii="Times New Roman" w:hAnsi="Times New Roman" w:cs="Times New Roman"/>
          <w:color w:val="000000"/>
          <w:szCs w:val="20"/>
        </w:rPr>
        <w:t>vatif</w:t>
      </w:r>
      <w:proofErr w:type="spellEnd"/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color w:val="000000"/>
          <w:szCs w:val="20"/>
        </w:rPr>
        <w:t>lainnya</w:t>
      </w:r>
      <w:proofErr w:type="spellEnd"/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[13]</w:t>
      </w:r>
      <w:r w:rsidR="002A6295" w:rsidRPr="002A6295">
        <w:rPr>
          <w:rFonts w:ascii="Times New Roman" w:hAnsi="Times New Roman" w:cs="Times New Roman"/>
          <w:color w:val="000000"/>
          <w:szCs w:val="20"/>
        </w:rPr>
        <w:t xml:space="preserve">. </w:t>
      </w:r>
      <w:r w:rsidR="004832C9">
        <w:rPr>
          <w:rFonts w:ascii="Times New Roman" w:hAnsi="Times New Roman" w:cs="Times New Roman"/>
          <w:color w:val="000000"/>
          <w:szCs w:val="20"/>
        </w:rPr>
        <w:t xml:space="preserve">Pasar modal Indonesia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menjadi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salah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satu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tujuan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yang sangat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menarik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baik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investor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lokal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maupun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internasional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>.</w:t>
      </w:r>
      <w:r w:rsidR="000D1948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0D1948">
        <w:rPr>
          <w:rFonts w:ascii="Times New Roman" w:hAnsi="Times New Roman" w:cs="Times New Roman"/>
          <w:color w:val="000000"/>
          <w:szCs w:val="20"/>
        </w:rPr>
        <w:t>B</w:t>
      </w:r>
      <w:r w:rsidR="004832C9">
        <w:rPr>
          <w:rFonts w:ascii="Times New Roman" w:hAnsi="Times New Roman" w:cs="Times New Roman"/>
          <w:color w:val="000000"/>
          <w:szCs w:val="20"/>
        </w:rPr>
        <w:t>eberapa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tahun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terakhir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, pasar modal Indonesia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telah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menunjukkan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kinerja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yang sangat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baik</w:t>
      </w:r>
      <w:proofErr w:type="spellEnd"/>
      <w:r w:rsidR="000D1948">
        <w:rPr>
          <w:rFonts w:ascii="Times New Roman" w:hAnsi="Times New Roman" w:cs="Times New Roman"/>
          <w:color w:val="000000"/>
          <w:szCs w:val="20"/>
        </w:rPr>
        <w:t>.</w:t>
      </w:r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r w:rsidR="000D1948">
        <w:rPr>
          <w:rFonts w:ascii="Times New Roman" w:hAnsi="Times New Roman" w:cs="Times New Roman"/>
          <w:color w:val="000000"/>
          <w:szCs w:val="20"/>
        </w:rPr>
        <w:t xml:space="preserve">Hal </w:t>
      </w:r>
      <w:proofErr w:type="spellStart"/>
      <w:r w:rsidR="000D1948">
        <w:rPr>
          <w:rFonts w:ascii="Times New Roman" w:hAnsi="Times New Roman" w:cs="Times New Roman"/>
          <w:color w:val="000000"/>
          <w:szCs w:val="20"/>
        </w:rPr>
        <w:t>ini</w:t>
      </w:r>
      <w:proofErr w:type="spellEnd"/>
      <w:r w:rsidR="000D1948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dibuktikan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banyaknya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perusahaan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meningkatkan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nilai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saham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4832C9">
        <w:rPr>
          <w:rFonts w:ascii="Times New Roman" w:hAnsi="Times New Roman" w:cs="Times New Roman"/>
          <w:color w:val="000000"/>
          <w:szCs w:val="20"/>
        </w:rPr>
        <w:t>mereka</w:t>
      </w:r>
      <w:proofErr w:type="spellEnd"/>
      <w:r w:rsidR="004832C9">
        <w:rPr>
          <w:rFonts w:ascii="Times New Roman" w:hAnsi="Times New Roman" w:cs="Times New Roman"/>
          <w:color w:val="000000"/>
          <w:szCs w:val="20"/>
        </w:rPr>
        <w:t xml:space="preserve">. </w:t>
      </w:r>
      <w:r w:rsidR="000D1948">
        <w:rPr>
          <w:rFonts w:ascii="Times New Roman" w:hAnsi="Times New Roman" w:cs="Times New Roman"/>
          <w:color w:val="000000"/>
          <w:szCs w:val="20"/>
        </w:rPr>
        <w:t xml:space="preserve">Oleh </w:t>
      </w:r>
      <w:proofErr w:type="spellStart"/>
      <w:r w:rsidR="000D1948">
        <w:rPr>
          <w:rFonts w:ascii="Times New Roman" w:hAnsi="Times New Roman" w:cs="Times New Roman"/>
          <w:color w:val="000000"/>
          <w:szCs w:val="20"/>
        </w:rPr>
        <w:t>karena</w:t>
      </w:r>
      <w:proofErr w:type="spellEnd"/>
      <w:r w:rsidR="000D1948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0D1948">
        <w:rPr>
          <w:rFonts w:ascii="Times New Roman" w:hAnsi="Times New Roman" w:cs="Times New Roman"/>
          <w:color w:val="000000"/>
          <w:szCs w:val="20"/>
        </w:rPr>
        <w:t>itu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optimasi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menjadi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sangat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penting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investor yang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ingin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meningkatkan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r w:rsidR="002A6295">
        <w:rPr>
          <w:rFonts w:ascii="Times New Roman" w:hAnsi="Times New Roman" w:cs="Times New Roman"/>
          <w:i/>
          <w:iCs/>
          <w:color w:val="000000"/>
          <w:szCs w:val="20"/>
        </w:rPr>
        <w:t xml:space="preserve">return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mereka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. </w:t>
      </w:r>
    </w:p>
    <w:p w14:paraId="575461B0" w14:textId="786E5DFD" w:rsidR="002A6295" w:rsidRDefault="002A6295" w:rsidP="002A6295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firstLine="360"/>
        <w:jc w:val="both"/>
        <w:rPr>
          <w:rFonts w:ascii="Times New Roman" w:hAnsi="Times New Roman" w:cs="Times New Roman"/>
          <w:color w:val="000000"/>
          <w:szCs w:val="20"/>
        </w:rPr>
      </w:pPr>
      <w:r w:rsidRPr="000D1948">
        <w:rPr>
          <w:rFonts w:ascii="Times New Roman" w:hAnsi="Times New Roman" w:cs="Times New Roman"/>
          <w:i/>
          <w:iCs/>
          <w:color w:val="000000"/>
          <w:szCs w:val="20"/>
        </w:rPr>
        <w:t>Return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merupakan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hasil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diperoleh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dari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seh</w:t>
      </w:r>
      <w:r w:rsidR="004F035D">
        <w:rPr>
          <w:rFonts w:ascii="Times New Roman" w:hAnsi="Times New Roman" w:cs="Times New Roman"/>
          <w:color w:val="000000"/>
          <w:szCs w:val="20"/>
        </w:rPr>
        <w:t>i</w:t>
      </w:r>
      <w:r w:rsidRPr="004F035D">
        <w:rPr>
          <w:rFonts w:ascii="Times New Roman" w:hAnsi="Times New Roman" w:cs="Times New Roman"/>
          <w:color w:val="000000"/>
          <w:szCs w:val="20"/>
        </w:rPr>
        <w:t>ngga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0D1948">
        <w:rPr>
          <w:rFonts w:ascii="Times New Roman" w:hAnsi="Times New Roman" w:cs="Times New Roman"/>
          <w:i/>
          <w:iCs/>
          <w:color w:val="000000"/>
          <w:szCs w:val="20"/>
        </w:rPr>
        <w:t>return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dapat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memotivasi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investor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berinvest</w:t>
      </w:r>
      <w:r w:rsidR="00495810">
        <w:rPr>
          <w:rFonts w:ascii="Times New Roman" w:hAnsi="Times New Roman" w:cs="Times New Roman"/>
          <w:color w:val="000000"/>
          <w:szCs w:val="20"/>
        </w:rPr>
        <w:t>asi</w:t>
      </w:r>
      <w:proofErr w:type="spellEnd"/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. </w:t>
      </w:r>
      <w:r w:rsidRPr="000D1948">
        <w:rPr>
          <w:rFonts w:ascii="Times New Roman" w:hAnsi="Times New Roman" w:cs="Times New Roman"/>
          <w:i/>
          <w:iCs/>
          <w:color w:val="000000"/>
          <w:szCs w:val="20"/>
        </w:rPr>
        <w:t>Return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dapat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diartikan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sebagai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keuntungan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atau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kerugian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suatu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pada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periode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tertentu</w:t>
      </w:r>
      <w:proofErr w:type="spellEnd"/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.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merupakan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salah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satu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langkah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melibatkan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beberapa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saham</w:t>
      </w:r>
      <w:proofErr w:type="spellEnd"/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.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Seberapa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besar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bagian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dari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seorang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investor pada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tiap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aset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ditentukan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oleh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Port</w:t>
      </w:r>
      <w:r w:rsidR="000D1948">
        <w:rPr>
          <w:rFonts w:ascii="Times New Roman" w:hAnsi="Times New Roman" w:cs="Times New Roman"/>
          <w:color w:val="000000"/>
          <w:szCs w:val="20"/>
        </w:rPr>
        <w:t>o</w:t>
      </w:r>
      <w:r w:rsidRPr="004F035D">
        <w:rPr>
          <w:rFonts w:ascii="Times New Roman" w:hAnsi="Times New Roman" w:cs="Times New Roman"/>
          <w:color w:val="000000"/>
          <w:szCs w:val="20"/>
        </w:rPr>
        <w:t>folio</w:t>
      </w:r>
      <w:proofErr w:type="spellEnd"/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[1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4F035D">
        <w:rPr>
          <w:rFonts w:ascii="Times New Roman" w:hAnsi="Times New Roman" w:cs="Times New Roman"/>
          <w:color w:val="000000"/>
          <w:szCs w:val="20"/>
        </w:rPr>
        <w:t>.</w:t>
      </w:r>
    </w:p>
    <w:p w14:paraId="7971B032" w14:textId="708FEA95" w:rsidR="009A3675" w:rsidRDefault="002A6295" w:rsidP="009A3675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firstLine="360"/>
        <w:jc w:val="both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Kemampuan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menghitung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serta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menganalisis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0D1948">
        <w:rPr>
          <w:rFonts w:ascii="Times New Roman" w:hAnsi="Times New Roman" w:cs="Times New Roman"/>
          <w:i/>
          <w:iCs/>
          <w:color w:val="000000"/>
          <w:szCs w:val="20"/>
        </w:rPr>
        <w:t>return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dan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suatu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sekuritas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individual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merupakan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hal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yang sangat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penting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dan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diperlukan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oleh para investor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menyederhanakan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pengukuran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dikembangkan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suatu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model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disebut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0D1948">
        <w:rPr>
          <w:rFonts w:ascii="Times New Roman" w:hAnsi="Times New Roman" w:cs="Times New Roman"/>
          <w:i/>
          <w:iCs/>
          <w:color w:val="000000"/>
          <w:szCs w:val="20"/>
        </w:rPr>
        <w:t>Capital Asset Pricing Model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(CAPM). CAPM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adalah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model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keseimbangan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menggambarkan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hubungan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dan </w:t>
      </w:r>
      <w:r w:rsidRPr="000D1948">
        <w:rPr>
          <w:rFonts w:ascii="Times New Roman" w:hAnsi="Times New Roman" w:cs="Times New Roman"/>
          <w:i/>
          <w:iCs/>
          <w:color w:val="000000"/>
          <w:szCs w:val="20"/>
        </w:rPr>
        <w:t>return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secara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lebih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sederhana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dan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hanya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menggunakan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suatu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variabel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(beta)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menggambarkan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[1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.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Sedangkan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menurut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Zubir</w:t>
      </w:r>
      <w:proofErr w:type="spellEnd"/>
      <w:r w:rsidR="007F2902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menjelaskan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bahwa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r w:rsidR="00B17350" w:rsidRPr="00B17350">
        <w:rPr>
          <w:rFonts w:ascii="Times New Roman" w:hAnsi="Times New Roman" w:cs="Times New Roman"/>
          <w:i/>
          <w:iCs/>
          <w:color w:val="000000"/>
          <w:szCs w:val="20"/>
        </w:rPr>
        <w:t>Capital Asset Pricing Model</w:t>
      </w:r>
      <w:r w:rsidR="00B17350">
        <w:rPr>
          <w:rFonts w:ascii="Times New Roman" w:hAnsi="Times New Roman" w:cs="Times New Roman"/>
          <w:color w:val="000000"/>
          <w:szCs w:val="20"/>
        </w:rPr>
        <w:t xml:space="preserve"> (CAPM)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adalah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sebuah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model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hubungan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antara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dan </w:t>
      </w:r>
      <w:r w:rsidR="00B17350" w:rsidRPr="00B17350">
        <w:rPr>
          <w:rFonts w:ascii="Times New Roman" w:hAnsi="Times New Roman" w:cs="Times New Roman"/>
          <w:i/>
          <w:iCs/>
          <w:color w:val="000000"/>
          <w:szCs w:val="20"/>
        </w:rPr>
        <w:t>expected return</w:t>
      </w:r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dari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suatu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[1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="00B17350">
        <w:rPr>
          <w:rFonts w:ascii="Times New Roman" w:hAnsi="Times New Roman" w:cs="Times New Roman"/>
          <w:color w:val="000000"/>
          <w:szCs w:val="20"/>
        </w:rPr>
        <w:t xml:space="preserve">.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Berdasarkan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CAPM </w:t>
      </w:r>
      <w:r w:rsidR="00B17350" w:rsidRPr="00B17350">
        <w:rPr>
          <w:rFonts w:ascii="Times New Roman" w:hAnsi="Times New Roman" w:cs="Times New Roman"/>
          <w:i/>
          <w:iCs/>
          <w:color w:val="000000"/>
          <w:szCs w:val="20"/>
        </w:rPr>
        <w:t>return</w:t>
      </w:r>
      <w:r w:rsidR="00B17350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diharapkan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ditentukan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oleh </w:t>
      </w:r>
      <w:r w:rsidR="00B17350" w:rsidRPr="00B17350">
        <w:rPr>
          <w:rFonts w:ascii="Times New Roman" w:hAnsi="Times New Roman" w:cs="Times New Roman"/>
          <w:i/>
          <w:iCs/>
          <w:color w:val="000000"/>
          <w:szCs w:val="20"/>
        </w:rPr>
        <w:t>return</w:t>
      </w:r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bebas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dan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17350">
        <w:rPr>
          <w:rFonts w:ascii="Times New Roman" w:hAnsi="Times New Roman" w:cs="Times New Roman"/>
          <w:color w:val="000000"/>
          <w:szCs w:val="20"/>
        </w:rPr>
        <w:t>sistematis</w:t>
      </w:r>
      <w:proofErr w:type="spellEnd"/>
      <w:r w:rsidR="00B17350">
        <w:rPr>
          <w:rFonts w:ascii="Times New Roman" w:hAnsi="Times New Roman" w:cs="Times New Roman"/>
          <w:color w:val="000000"/>
          <w:szCs w:val="20"/>
        </w:rPr>
        <w:t xml:space="preserve"> (beta)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[1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="00B17350">
        <w:rPr>
          <w:rFonts w:ascii="Times New Roman" w:hAnsi="Times New Roman" w:cs="Times New Roman"/>
          <w:color w:val="000000"/>
          <w:szCs w:val="20"/>
        </w:rPr>
        <w:t>.</w:t>
      </w:r>
      <w:r w:rsidR="000D1948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BA354D">
        <w:rPr>
          <w:rFonts w:ascii="Times New Roman" w:hAnsi="Times New Roman" w:cs="Times New Roman"/>
          <w:color w:val="000000"/>
          <w:szCs w:val="20"/>
        </w:rPr>
        <w:t>B</w:t>
      </w:r>
      <w:r w:rsidR="000D1948">
        <w:rPr>
          <w:rFonts w:ascii="Times New Roman" w:hAnsi="Times New Roman" w:cs="Times New Roman"/>
          <w:color w:val="000000"/>
          <w:szCs w:val="20"/>
        </w:rPr>
        <w:t>erdasarkan</w:t>
      </w:r>
      <w:proofErr w:type="spellEnd"/>
      <w:r w:rsidR="00BA354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0D1948">
        <w:rPr>
          <w:rFonts w:ascii="Times New Roman" w:hAnsi="Times New Roman" w:cs="Times New Roman"/>
          <w:color w:val="000000"/>
          <w:szCs w:val="20"/>
        </w:rPr>
        <w:t>metode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CAPM,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jika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diukur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beta,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hubungan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antara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relevan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dari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suatu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saham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0D1948">
        <w:rPr>
          <w:rFonts w:ascii="Times New Roman" w:hAnsi="Times New Roman" w:cs="Times New Roman"/>
          <w:i/>
          <w:iCs/>
          <w:color w:val="000000"/>
          <w:szCs w:val="20"/>
        </w:rPr>
        <w:t>expected return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diisyaratkan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suatu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garis linier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disebut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0D1948">
        <w:rPr>
          <w:rFonts w:ascii="Times New Roman" w:hAnsi="Times New Roman" w:cs="Times New Roman"/>
          <w:i/>
          <w:iCs/>
          <w:color w:val="000000"/>
          <w:szCs w:val="20"/>
        </w:rPr>
        <w:t>Security Market Line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(SML)</w:t>
      </w:r>
      <w:r w:rsidR="00495810" w:rsidRPr="0049581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[1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.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demikian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, CAPM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dapat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membantu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investor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dalam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memilih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yang paling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efisien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dan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mengoptimalkan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pengembalian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A3675">
        <w:rPr>
          <w:rFonts w:ascii="Times New Roman" w:hAnsi="Times New Roman" w:cs="Times New Roman"/>
          <w:color w:val="000000"/>
          <w:szCs w:val="20"/>
        </w:rPr>
        <w:t>mereka</w:t>
      </w:r>
      <w:proofErr w:type="spellEnd"/>
      <w:r w:rsidR="009A3675">
        <w:rPr>
          <w:rFonts w:ascii="Times New Roman" w:hAnsi="Times New Roman" w:cs="Times New Roman"/>
          <w:color w:val="000000"/>
          <w:szCs w:val="20"/>
        </w:rPr>
        <w:t xml:space="preserve">. </w:t>
      </w:r>
    </w:p>
    <w:p w14:paraId="676BCE65" w14:textId="74DB8C88" w:rsidR="002A6295" w:rsidRDefault="002A6295" w:rsidP="009A3675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firstLine="360"/>
        <w:jc w:val="both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lastRenderedPageBreak/>
        <w:t>Pengukuran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mengetahui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model</w:t>
      </w:r>
      <w:r w:rsidR="0060270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efektif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dala</w:t>
      </w:r>
      <w:r w:rsidR="009D47ED">
        <w:rPr>
          <w:rFonts w:ascii="Times New Roman" w:hAnsi="Times New Roman" w:cs="Times New Roman"/>
          <w:color w:val="000000"/>
          <w:szCs w:val="20"/>
        </w:rPr>
        <w:t>m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perhitungan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adalah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penghitungan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>.</w:t>
      </w:r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merupakan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terbentuk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dalam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berdasarkan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nilai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variansi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aset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dalam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="00690A8E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690A8E">
        <w:rPr>
          <w:rFonts w:ascii="Times New Roman" w:hAnsi="Times New Roman" w:cs="Times New Roman"/>
          <w:color w:val="000000"/>
          <w:szCs w:val="20"/>
        </w:rPr>
        <w:t>tersebut</w:t>
      </w:r>
      <w:proofErr w:type="spellEnd"/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[1]</w:t>
      </w:r>
      <w:r w:rsidR="00690A8E">
        <w:rPr>
          <w:rFonts w:ascii="Times New Roman" w:hAnsi="Times New Roman" w:cs="Times New Roman"/>
          <w:color w:val="000000"/>
          <w:szCs w:val="20"/>
        </w:rPr>
        <w:t>.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merupakan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suatu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unsur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penting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dalam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berinvestasi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. Oleh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karena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itu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sebelum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melakukan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investor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perlu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mengukur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atau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mempertimbangkan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didapat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.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Menurut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Maruddani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dan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Trimono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, </w:t>
      </w:r>
      <w:r w:rsidRPr="00CA0B90">
        <w:rPr>
          <w:rFonts w:ascii="Times New Roman" w:hAnsi="Times New Roman" w:cs="Times New Roman"/>
          <w:i/>
          <w:iCs/>
          <w:color w:val="000000"/>
          <w:szCs w:val="20"/>
        </w:rPr>
        <w:t>Value at Risk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(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VaR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)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adalah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metode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mengukur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investasi</w:t>
      </w:r>
      <w:proofErr w:type="spellEnd"/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.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Terdapat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tiga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metode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utama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menghitung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nilai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CA0B90">
        <w:rPr>
          <w:rFonts w:ascii="Times New Roman" w:hAnsi="Times New Roman" w:cs="Times New Roman"/>
          <w:i/>
          <w:iCs/>
          <w:color w:val="000000"/>
          <w:szCs w:val="20"/>
        </w:rPr>
        <w:t>Value at Risk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yaitu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metode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="00CA0B90">
        <w:rPr>
          <w:rFonts w:ascii="Times New Roman" w:hAnsi="Times New Roman" w:cs="Times New Roman"/>
          <w:color w:val="000000"/>
          <w:szCs w:val="20"/>
        </w:rPr>
        <w:t>V</w:t>
      </w:r>
      <w:r w:rsidRPr="004F035D">
        <w:rPr>
          <w:rFonts w:ascii="Times New Roman" w:hAnsi="Times New Roman" w:cs="Times New Roman"/>
          <w:color w:val="000000"/>
          <w:szCs w:val="20"/>
        </w:rPr>
        <w:t>arian-</w:t>
      </w:r>
      <w:proofErr w:type="spellStart"/>
      <w:r w:rsidR="00CA0B90">
        <w:rPr>
          <w:rFonts w:ascii="Times New Roman" w:hAnsi="Times New Roman" w:cs="Times New Roman"/>
          <w:color w:val="000000"/>
          <w:szCs w:val="20"/>
        </w:rPr>
        <w:t>K</w:t>
      </w:r>
      <w:r w:rsidRPr="004F035D">
        <w:rPr>
          <w:rFonts w:ascii="Times New Roman" w:hAnsi="Times New Roman" w:cs="Times New Roman"/>
          <w:color w:val="000000"/>
          <w:szCs w:val="20"/>
        </w:rPr>
        <w:t>ovarian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metode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simulasi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Monte Carlo, dan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metode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CA0B90">
        <w:rPr>
          <w:rFonts w:ascii="Times New Roman" w:hAnsi="Times New Roman" w:cs="Times New Roman"/>
          <w:i/>
          <w:iCs/>
          <w:color w:val="000000"/>
          <w:szCs w:val="20"/>
        </w:rPr>
        <w:t>Historical Simulatio</w:t>
      </w:r>
      <w:r w:rsidR="00495810">
        <w:rPr>
          <w:rFonts w:ascii="Times New Roman" w:hAnsi="Times New Roman" w:cs="Times New Roman"/>
          <w:i/>
          <w:iCs/>
          <w:color w:val="000000"/>
          <w:szCs w:val="20"/>
        </w:rPr>
        <w:t>n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495810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="00495810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.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VaR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="00CA0B90" w:rsidRPr="00CA0B90">
        <w:rPr>
          <w:rFonts w:ascii="Times New Roman" w:hAnsi="Times New Roman" w:cs="Times New Roman"/>
          <w:i/>
          <w:iCs/>
          <w:color w:val="000000"/>
          <w:szCs w:val="20"/>
        </w:rPr>
        <w:t>H</w:t>
      </w:r>
      <w:r w:rsidRPr="00CA0B90">
        <w:rPr>
          <w:rFonts w:ascii="Times New Roman" w:hAnsi="Times New Roman" w:cs="Times New Roman"/>
          <w:i/>
          <w:iCs/>
          <w:color w:val="000000"/>
          <w:szCs w:val="20"/>
        </w:rPr>
        <w:t xml:space="preserve">istorical </w:t>
      </w:r>
      <w:r w:rsidR="00CA0B90" w:rsidRPr="00CA0B90">
        <w:rPr>
          <w:rFonts w:ascii="Times New Roman" w:hAnsi="Times New Roman" w:cs="Times New Roman"/>
          <w:i/>
          <w:iCs/>
          <w:color w:val="000000"/>
          <w:szCs w:val="20"/>
        </w:rPr>
        <w:t>S</w:t>
      </w:r>
      <w:r w:rsidRPr="00CA0B90">
        <w:rPr>
          <w:rFonts w:ascii="Times New Roman" w:hAnsi="Times New Roman" w:cs="Times New Roman"/>
          <w:i/>
          <w:iCs/>
          <w:color w:val="000000"/>
          <w:szCs w:val="20"/>
        </w:rPr>
        <w:t>imulation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adalah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metode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mengesampingkan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asumsi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27252C">
        <w:rPr>
          <w:rFonts w:ascii="Times New Roman" w:hAnsi="Times New Roman" w:cs="Times New Roman"/>
          <w:i/>
          <w:iCs/>
          <w:color w:val="000000"/>
          <w:szCs w:val="20"/>
        </w:rPr>
        <w:t>return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berdistribusi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normal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maupun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sifat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linier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antara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CA0B90">
        <w:rPr>
          <w:rFonts w:ascii="Times New Roman" w:hAnsi="Times New Roman" w:cs="Times New Roman"/>
          <w:i/>
          <w:iCs/>
          <w:color w:val="000000"/>
          <w:szCs w:val="20"/>
        </w:rPr>
        <w:t>return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terhadap</w:t>
      </w:r>
      <w:proofErr w:type="spellEnd"/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CA0B90">
        <w:rPr>
          <w:rFonts w:ascii="Times New Roman" w:hAnsi="Times New Roman" w:cs="Times New Roman"/>
          <w:i/>
          <w:iCs/>
          <w:color w:val="000000"/>
          <w:szCs w:val="20"/>
        </w:rPr>
        <w:t>return asset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035D">
        <w:rPr>
          <w:rFonts w:ascii="Times New Roman" w:hAnsi="Times New Roman" w:cs="Times New Roman"/>
          <w:color w:val="000000"/>
          <w:szCs w:val="20"/>
        </w:rPr>
        <w:t>tunggalnya</w:t>
      </w:r>
      <w:proofErr w:type="spellEnd"/>
      <w:r w:rsidR="00544F0C" w:rsidRPr="00B1747A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544F0C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544F0C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="00544F0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9817483" w14:textId="54FB163E" w:rsidR="009A3675" w:rsidRDefault="004F035D" w:rsidP="009A3675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firstLine="360"/>
        <w:jc w:val="both"/>
        <w:rPr>
          <w:rFonts w:ascii="Times New Roman" w:hAnsi="Times New Roman" w:cs="Times New Roman"/>
          <w:color w:val="00000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Cs w:val="20"/>
        </w:rPr>
        <w:t>Indeks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Bisnis-27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adalah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indeks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mengukur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kinerja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harga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dari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27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saham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dipilih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oleh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komite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Indeks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Bisnis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Indonesia. Pada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penelitian</w:t>
      </w:r>
      <w:proofErr w:type="spellEnd"/>
      <w:r w:rsidR="00544F0C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544F0C">
        <w:rPr>
          <w:rFonts w:ascii="Times New Roman" w:hAnsi="Times New Roman" w:cs="Times New Roman"/>
          <w:color w:val="000000"/>
          <w:szCs w:val="20"/>
        </w:rPr>
        <w:t>sebelumnya</w:t>
      </w:r>
      <w:proofErr w:type="spellEnd"/>
      <w:r w:rsidR="00544F0C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mengenai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Optimasi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Saham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Indeks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Bisnis-27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dilakukan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pemilihan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saham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menggunakan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Model Markowitz dan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didapatkan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kesimpulan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bahwa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metode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dapat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digunakan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untuk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meminimalisir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risiko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catatan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data-data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saham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digunakan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tidak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jauh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berbeda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dengan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data-data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saham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penelitian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tersebut</w:t>
      </w:r>
      <w:proofErr w:type="spellEnd"/>
      <w:r w:rsidR="00544F0C" w:rsidRPr="00B1747A">
        <w:rPr>
          <w:rFonts w:ascii="Times New Roman" w:hAnsi="Times New Roman" w:cs="Times New Roman"/>
          <w:color w:val="000000"/>
          <w:sz w:val="20"/>
          <w:szCs w:val="20"/>
        </w:rPr>
        <w:t>[1</w:t>
      </w:r>
      <w:r w:rsidR="00544F0C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544F0C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>
        <w:rPr>
          <w:rFonts w:ascii="Times New Roman" w:hAnsi="Times New Roman" w:cs="Times New Roman"/>
          <w:color w:val="000000"/>
          <w:szCs w:val="20"/>
        </w:rPr>
        <w:t xml:space="preserve">. Oleh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karena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itu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dalam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penelitian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ini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D47ED">
        <w:rPr>
          <w:rFonts w:ascii="Times New Roman" w:hAnsi="Times New Roman" w:cs="Times New Roman"/>
          <w:color w:val="000000"/>
          <w:szCs w:val="20"/>
        </w:rPr>
        <w:t>akan</w:t>
      </w:r>
      <w:proofErr w:type="spellEnd"/>
      <w:r w:rsidR="009D47E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D47ED">
        <w:rPr>
          <w:rFonts w:ascii="Times New Roman" w:hAnsi="Times New Roman" w:cs="Times New Roman"/>
          <w:color w:val="000000"/>
          <w:szCs w:val="20"/>
        </w:rPr>
        <w:t>dilakukan</w:t>
      </w:r>
      <w:proofErr w:type="spellEnd"/>
      <w:r w:rsidR="009D47E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9D47ED">
        <w:rPr>
          <w:rFonts w:ascii="Times New Roman" w:hAnsi="Times New Roman" w:cs="Times New Roman"/>
          <w:color w:val="000000"/>
          <w:szCs w:val="20"/>
        </w:rPr>
        <w:t>analisis</w:t>
      </w:r>
      <w:proofErr w:type="spellEnd"/>
      <w:r w:rsidR="009D47E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optimasi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portofolio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="00CA0B90">
        <w:rPr>
          <w:rFonts w:ascii="Times New Roman" w:hAnsi="Times New Roman" w:cs="Times New Roman"/>
          <w:color w:val="000000"/>
          <w:szCs w:val="20"/>
        </w:rPr>
        <w:t xml:space="preserve">pada data </w:t>
      </w:r>
      <w:proofErr w:type="spellStart"/>
      <w:r w:rsidR="00CA0B90">
        <w:rPr>
          <w:rFonts w:ascii="Times New Roman" w:hAnsi="Times New Roman" w:cs="Times New Roman"/>
          <w:color w:val="000000"/>
          <w:szCs w:val="20"/>
        </w:rPr>
        <w:t>historis</w:t>
      </w:r>
      <w:proofErr w:type="spellEnd"/>
      <w:r w:rsidR="00CA0B9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CA0B90">
        <w:rPr>
          <w:rFonts w:ascii="Times New Roman" w:hAnsi="Times New Roman" w:cs="Times New Roman"/>
          <w:color w:val="000000"/>
          <w:szCs w:val="20"/>
        </w:rPr>
        <w:t>saham</w:t>
      </w:r>
      <w:proofErr w:type="spellEnd"/>
      <w:r w:rsidR="00CA0B90">
        <w:rPr>
          <w:rFonts w:ascii="Times New Roman" w:hAnsi="Times New Roman" w:cs="Times New Roman"/>
          <w:color w:val="000000"/>
          <w:szCs w:val="20"/>
        </w:rPr>
        <w:t xml:space="preserve"> yang </w:t>
      </w:r>
      <w:proofErr w:type="spellStart"/>
      <w:r w:rsidR="00CA0B90">
        <w:rPr>
          <w:rFonts w:ascii="Times New Roman" w:hAnsi="Times New Roman" w:cs="Times New Roman"/>
          <w:color w:val="000000"/>
          <w:szCs w:val="20"/>
        </w:rPr>
        <w:t>masuk</w:t>
      </w:r>
      <w:proofErr w:type="spellEnd"/>
      <w:r w:rsidR="00CA0B9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="00CA0B90">
        <w:rPr>
          <w:rFonts w:ascii="Times New Roman" w:hAnsi="Times New Roman" w:cs="Times New Roman"/>
          <w:color w:val="000000"/>
          <w:szCs w:val="20"/>
        </w:rPr>
        <w:t>dalam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indeks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BISNIS-27</w:t>
      </w:r>
      <w:r w:rsidRPr="004F035D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menggunakan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CAPM. </w:t>
      </w:r>
    </w:p>
    <w:p w14:paraId="7D06821B" w14:textId="3283C8C9" w:rsidR="002F67CC" w:rsidRPr="005E63F8" w:rsidRDefault="00536BEA" w:rsidP="00EA77E6">
      <w:pPr>
        <w:pStyle w:val="Heading1"/>
        <w:numPr>
          <w:ilvl w:val="0"/>
          <w:numId w:val="7"/>
        </w:numPr>
        <w:ind w:left="360" w:hanging="360"/>
      </w:pPr>
      <w:r>
        <w:t>METODE PENELITIAN</w:t>
      </w:r>
    </w:p>
    <w:p w14:paraId="6C0BCAA1" w14:textId="02974376" w:rsidR="00B311AC" w:rsidRPr="00E80397" w:rsidRDefault="009D47ED" w:rsidP="00EA77E6">
      <w:pPr>
        <w:pStyle w:val="Heading2"/>
        <w:numPr>
          <w:ilvl w:val="1"/>
          <w:numId w:val="7"/>
        </w:numPr>
        <w:ind w:left="360"/>
      </w:pPr>
      <w:r>
        <w:t xml:space="preserve">Jenis dan </w:t>
      </w:r>
      <w:proofErr w:type="spellStart"/>
      <w:r>
        <w:t>Sumber</w:t>
      </w:r>
      <w:proofErr w:type="spellEnd"/>
      <w:r>
        <w:t xml:space="preserve"> Data</w:t>
      </w:r>
    </w:p>
    <w:p w14:paraId="2FE40DD3" w14:textId="2B765EBA" w:rsidR="009D47ED" w:rsidRPr="00E80397" w:rsidRDefault="009D47ED" w:rsidP="009D47ED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</w:rPr>
      </w:pPr>
      <w:r w:rsidRPr="009D47ED">
        <w:rPr>
          <w:rFonts w:ascii="Times New Roman" w:hAnsi="Times New Roman" w:cs="Times New Roman"/>
          <w:color w:val="000000"/>
        </w:rPr>
        <w:t xml:space="preserve">Jenis data yang </w:t>
      </w:r>
      <w:proofErr w:type="spellStart"/>
      <w:r w:rsidRPr="009D47ED">
        <w:rPr>
          <w:rFonts w:ascii="Times New Roman" w:hAnsi="Times New Roman" w:cs="Times New Roman"/>
          <w:color w:val="000000"/>
        </w:rPr>
        <w:t>digunakan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dalam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penelitian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ini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adalah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data </w:t>
      </w:r>
      <w:proofErr w:type="spellStart"/>
      <w:r w:rsidRPr="009D47ED">
        <w:rPr>
          <w:rFonts w:ascii="Times New Roman" w:hAnsi="Times New Roman" w:cs="Times New Roman"/>
          <w:color w:val="000000"/>
        </w:rPr>
        <w:t>sekunder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berupa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data </w:t>
      </w:r>
      <w:proofErr w:type="spellStart"/>
      <w:r w:rsidRPr="009D47ED">
        <w:rPr>
          <w:rFonts w:ascii="Times New Roman" w:hAnsi="Times New Roman" w:cs="Times New Roman"/>
          <w:color w:val="000000"/>
        </w:rPr>
        <w:t>harga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penutupan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(</w:t>
      </w:r>
      <w:r w:rsidRPr="00CA0B90">
        <w:rPr>
          <w:rFonts w:ascii="Times New Roman" w:hAnsi="Times New Roman" w:cs="Times New Roman"/>
          <w:i/>
          <w:iCs/>
          <w:color w:val="000000"/>
        </w:rPr>
        <w:t>closing price</w:t>
      </w:r>
      <w:r w:rsidRPr="009D47E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9D47ED">
        <w:rPr>
          <w:rFonts w:ascii="Times New Roman" w:hAnsi="Times New Roman" w:cs="Times New Roman"/>
          <w:color w:val="000000"/>
        </w:rPr>
        <w:t>harian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9D47ED">
        <w:rPr>
          <w:rFonts w:ascii="Times New Roman" w:hAnsi="Times New Roman" w:cs="Times New Roman"/>
          <w:color w:val="000000"/>
        </w:rPr>
        <w:t>Indeks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Bisnis-27. Data </w:t>
      </w:r>
      <w:proofErr w:type="spellStart"/>
      <w:r w:rsidRPr="009D47ED">
        <w:rPr>
          <w:rFonts w:ascii="Times New Roman" w:hAnsi="Times New Roman" w:cs="Times New Roman"/>
          <w:color w:val="000000"/>
        </w:rPr>
        <w:t>harga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penutupan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diperoleh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dari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website </w:t>
      </w:r>
      <w:hyperlink r:id="rId12" w:history="1">
        <w:r w:rsidRPr="009D47ED">
          <w:rPr>
            <w:color w:val="000000"/>
          </w:rPr>
          <w:t>www.finance.yahoo.com</w:t>
        </w:r>
      </w:hyperlink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dengan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rentang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waktu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22 Mei 2023 – 22 Mei 2024. Data yang </w:t>
      </w:r>
      <w:proofErr w:type="spellStart"/>
      <w:r w:rsidRPr="009D47ED">
        <w:rPr>
          <w:rFonts w:ascii="Times New Roman" w:hAnsi="Times New Roman" w:cs="Times New Roman"/>
          <w:color w:val="000000"/>
        </w:rPr>
        <w:t>digunakan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sebagai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r w:rsidRPr="00CA0B90">
        <w:rPr>
          <w:rFonts w:ascii="Times New Roman" w:hAnsi="Times New Roman" w:cs="Times New Roman"/>
          <w:i/>
          <w:iCs/>
          <w:color w:val="000000"/>
        </w:rPr>
        <w:t>benchmark</w:t>
      </w:r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adalah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data BI </w:t>
      </w:r>
      <w:r w:rsidRPr="00602709">
        <w:rPr>
          <w:rFonts w:ascii="Times New Roman" w:hAnsi="Times New Roman" w:cs="Times New Roman"/>
          <w:i/>
          <w:iCs/>
          <w:color w:val="000000"/>
        </w:rPr>
        <w:t>Rate</w:t>
      </w:r>
      <w:r w:rsidRPr="009D47ED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9D47ED">
        <w:rPr>
          <w:rFonts w:ascii="Times New Roman" w:hAnsi="Times New Roman" w:cs="Times New Roman"/>
          <w:color w:val="000000"/>
        </w:rPr>
        <w:t>periode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r w:rsidRPr="007C6A31">
        <w:rPr>
          <w:rFonts w:ascii="Times New Roman" w:hAnsi="Times New Roman" w:cs="Times New Roman"/>
          <w:color w:val="000000"/>
        </w:rPr>
        <w:t>Mei 202</w:t>
      </w:r>
      <w:r w:rsidR="007C6A31" w:rsidRPr="007C6A31">
        <w:rPr>
          <w:rFonts w:ascii="Times New Roman" w:hAnsi="Times New Roman" w:cs="Times New Roman"/>
          <w:color w:val="000000"/>
        </w:rPr>
        <w:t>3</w:t>
      </w:r>
      <w:r w:rsidRPr="007C6A31">
        <w:rPr>
          <w:rFonts w:ascii="Times New Roman" w:hAnsi="Times New Roman" w:cs="Times New Roman"/>
          <w:color w:val="000000"/>
        </w:rPr>
        <w:t xml:space="preserve"> – </w:t>
      </w:r>
      <w:r w:rsidR="007C6A31" w:rsidRPr="007C6A31">
        <w:rPr>
          <w:rFonts w:ascii="Times New Roman" w:hAnsi="Times New Roman" w:cs="Times New Roman"/>
          <w:color w:val="000000"/>
        </w:rPr>
        <w:t>Mei</w:t>
      </w:r>
      <w:r w:rsidRPr="007C6A31">
        <w:rPr>
          <w:rFonts w:ascii="Times New Roman" w:hAnsi="Times New Roman" w:cs="Times New Roman"/>
          <w:color w:val="000000"/>
        </w:rPr>
        <w:t xml:space="preserve"> 202</w:t>
      </w:r>
      <w:r w:rsidR="007C6A31" w:rsidRPr="007C6A31">
        <w:rPr>
          <w:rFonts w:ascii="Times New Roman" w:hAnsi="Times New Roman" w:cs="Times New Roman"/>
          <w:color w:val="000000"/>
        </w:rPr>
        <w:t>4</w:t>
      </w:r>
      <w:r w:rsidRPr="009D47ED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9D47ED">
        <w:rPr>
          <w:rFonts w:ascii="Times New Roman" w:hAnsi="Times New Roman" w:cs="Times New Roman"/>
          <w:color w:val="000000"/>
        </w:rPr>
        <w:t>diperoleh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dari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hyperlink r:id="rId13" w:history="1">
        <w:r w:rsidRPr="009D47ED">
          <w:rPr>
            <w:color w:val="000000"/>
          </w:rPr>
          <w:t>www.bi.go.id</w:t>
        </w:r>
      </w:hyperlink>
      <w:r w:rsidRPr="009D47ED">
        <w:rPr>
          <w:rFonts w:ascii="Times New Roman" w:hAnsi="Times New Roman" w:cs="Times New Roman"/>
          <w:color w:val="000000"/>
        </w:rPr>
        <w:t xml:space="preserve">.  </w:t>
      </w:r>
    </w:p>
    <w:p w14:paraId="6ADE9CAB" w14:textId="09CDBA13" w:rsidR="00B2344C" w:rsidRPr="00E80397" w:rsidRDefault="009D47ED" w:rsidP="00EA77E6">
      <w:pPr>
        <w:pStyle w:val="Heading2"/>
        <w:numPr>
          <w:ilvl w:val="1"/>
          <w:numId w:val="7"/>
        </w:numPr>
        <w:ind w:left="360"/>
        <w:rPr>
          <w:szCs w:val="22"/>
        </w:rPr>
      </w:pPr>
      <w:proofErr w:type="spellStart"/>
      <w:r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0E9BF737" w14:textId="734303B7" w:rsidR="009D47ED" w:rsidRDefault="009D47ED" w:rsidP="009D47ED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9D47ED">
        <w:rPr>
          <w:rFonts w:ascii="Times New Roman" w:hAnsi="Times New Roman" w:cs="Times New Roman"/>
          <w:color w:val="000000"/>
        </w:rPr>
        <w:t>Variabel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penelitian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9D47ED">
        <w:rPr>
          <w:rFonts w:ascii="Times New Roman" w:hAnsi="Times New Roman" w:cs="Times New Roman"/>
          <w:color w:val="000000"/>
        </w:rPr>
        <w:t>digunakan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adalah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data </w:t>
      </w:r>
      <w:r w:rsidRPr="00CA0B90">
        <w:rPr>
          <w:rFonts w:ascii="Times New Roman" w:hAnsi="Times New Roman" w:cs="Times New Roman"/>
          <w:i/>
          <w:iCs/>
          <w:color w:val="000000"/>
        </w:rPr>
        <w:t>closing price</w:t>
      </w:r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harian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dari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saham-saham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9D47ED">
        <w:rPr>
          <w:rFonts w:ascii="Times New Roman" w:hAnsi="Times New Roman" w:cs="Times New Roman"/>
          <w:color w:val="000000"/>
        </w:rPr>
        <w:t>Indeks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Bisnis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27 yang </w:t>
      </w:r>
      <w:proofErr w:type="spellStart"/>
      <w:r w:rsidRPr="009D47ED">
        <w:rPr>
          <w:rFonts w:ascii="Times New Roman" w:hAnsi="Times New Roman" w:cs="Times New Roman"/>
          <w:color w:val="000000"/>
        </w:rPr>
        <w:t>sudah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dievaluasi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dengan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mempertimbangkan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kriteria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r w:rsidRPr="00CA0B90">
        <w:rPr>
          <w:rFonts w:ascii="Times New Roman" w:hAnsi="Times New Roman" w:cs="Times New Roman"/>
          <w:i/>
          <w:iCs/>
          <w:color w:val="000000"/>
        </w:rPr>
        <w:t xml:space="preserve">return </w:t>
      </w:r>
      <w:proofErr w:type="spellStart"/>
      <w:r w:rsidRPr="009D47ED">
        <w:rPr>
          <w:rFonts w:ascii="Times New Roman" w:hAnsi="Times New Roman" w:cs="Times New Roman"/>
          <w:color w:val="000000"/>
        </w:rPr>
        <w:t>positif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D47ED">
        <w:rPr>
          <w:rFonts w:ascii="Times New Roman" w:hAnsi="Times New Roman" w:cs="Times New Roman"/>
          <w:color w:val="000000"/>
        </w:rPr>
        <w:t>korelasi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terendah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Pr="009D47ED">
        <w:rPr>
          <w:rFonts w:ascii="Times New Roman" w:hAnsi="Times New Roman" w:cs="Times New Roman"/>
          <w:color w:val="000000"/>
        </w:rPr>
        <w:t>perbedaan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sektor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D47ED">
        <w:rPr>
          <w:rFonts w:ascii="Times New Roman" w:hAnsi="Times New Roman" w:cs="Times New Roman"/>
          <w:color w:val="000000"/>
        </w:rPr>
        <w:t>Berdasarkan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evaluasi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tersebut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D47ED">
        <w:rPr>
          <w:rFonts w:ascii="Times New Roman" w:hAnsi="Times New Roman" w:cs="Times New Roman"/>
          <w:color w:val="000000"/>
        </w:rPr>
        <w:t>terpilih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tiga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dengan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kinerja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efisien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D47ED">
        <w:rPr>
          <w:rFonts w:ascii="Times New Roman" w:hAnsi="Times New Roman" w:cs="Times New Roman"/>
          <w:color w:val="000000"/>
        </w:rPr>
        <w:t>yaitu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PT Medco </w:t>
      </w:r>
      <w:proofErr w:type="spellStart"/>
      <w:r w:rsidRPr="009D47ED">
        <w:rPr>
          <w:rFonts w:ascii="Times New Roman" w:hAnsi="Times New Roman" w:cs="Times New Roman"/>
          <w:color w:val="000000"/>
        </w:rPr>
        <w:t>Energi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Internasional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(MEDC), PT Barito Pacific (BRPT), dan PT Jasa Marga (JSMR) pada </w:t>
      </w:r>
      <w:proofErr w:type="spellStart"/>
      <w:r w:rsidRPr="009D47ED">
        <w:rPr>
          <w:rFonts w:ascii="Times New Roman" w:hAnsi="Times New Roman" w:cs="Times New Roman"/>
          <w:color w:val="000000"/>
        </w:rPr>
        <w:t>periode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22 Mei 2023 – 22 Mei 2024.</w:t>
      </w:r>
    </w:p>
    <w:p w14:paraId="154FBB93" w14:textId="2CB3AC53" w:rsidR="000C724C" w:rsidRDefault="009D47ED" w:rsidP="00EA77E6">
      <w:pPr>
        <w:pStyle w:val="Heading2"/>
        <w:numPr>
          <w:ilvl w:val="1"/>
          <w:numId w:val="7"/>
        </w:numPr>
        <w:ind w:left="360"/>
      </w:pPr>
      <w:r>
        <w:t xml:space="preserve">Teknik </w:t>
      </w:r>
      <w:proofErr w:type="spellStart"/>
      <w:r>
        <w:t>Analisis</w:t>
      </w:r>
      <w:proofErr w:type="spellEnd"/>
      <w:r>
        <w:t xml:space="preserve"> Data</w:t>
      </w:r>
    </w:p>
    <w:p w14:paraId="2DA231FE" w14:textId="42649AA4" w:rsidR="009D47ED" w:rsidRPr="009D47ED" w:rsidRDefault="009D47ED" w:rsidP="009D47E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commentRangeStart w:id="2"/>
      <w:proofErr w:type="spellStart"/>
      <w:r w:rsidRPr="009D47ED">
        <w:rPr>
          <w:rFonts w:ascii="Times New Roman" w:hAnsi="Times New Roman" w:cs="Times New Roman"/>
          <w:color w:val="000000"/>
        </w:rPr>
        <w:t>Mengumpulkan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data </w:t>
      </w:r>
      <w:proofErr w:type="spellStart"/>
      <w:r w:rsidRPr="009D47ED">
        <w:rPr>
          <w:rFonts w:ascii="Times New Roman" w:hAnsi="Times New Roman" w:cs="Times New Roman"/>
          <w:color w:val="000000"/>
        </w:rPr>
        <w:t>harga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penutupan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(</w:t>
      </w:r>
      <w:r w:rsidRPr="00CA0B90">
        <w:rPr>
          <w:rFonts w:ascii="Times New Roman" w:hAnsi="Times New Roman" w:cs="Times New Roman"/>
          <w:i/>
          <w:iCs/>
          <w:color w:val="000000"/>
        </w:rPr>
        <w:t>closing price</w:t>
      </w:r>
      <w:r w:rsidRPr="009D47E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9D47ED">
        <w:rPr>
          <w:rFonts w:ascii="Times New Roman" w:hAnsi="Times New Roman" w:cs="Times New Roman"/>
          <w:color w:val="000000"/>
        </w:rPr>
        <w:t>harian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dari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setiap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9D47ED">
        <w:rPr>
          <w:rFonts w:ascii="Times New Roman" w:hAnsi="Times New Roman" w:cs="Times New Roman"/>
          <w:color w:val="000000"/>
        </w:rPr>
        <w:t>nilai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BI </w:t>
      </w:r>
      <w:r w:rsidRPr="00602709">
        <w:rPr>
          <w:rFonts w:ascii="Times New Roman" w:hAnsi="Times New Roman" w:cs="Times New Roman"/>
          <w:i/>
          <w:iCs/>
          <w:color w:val="000000"/>
        </w:rPr>
        <w:t>Rate</w:t>
      </w:r>
      <w:r w:rsidRPr="009D47ED">
        <w:rPr>
          <w:rFonts w:ascii="Times New Roman" w:hAnsi="Times New Roman" w:cs="Times New Roman"/>
          <w:color w:val="000000"/>
        </w:rPr>
        <w:t xml:space="preserve">; </w:t>
      </w:r>
    </w:p>
    <w:p w14:paraId="03EDB645" w14:textId="43891ADD" w:rsidR="009D47ED" w:rsidRDefault="009D47ED" w:rsidP="009D47E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proofErr w:type="spellStart"/>
      <w:r w:rsidRPr="009D47ED">
        <w:rPr>
          <w:rFonts w:ascii="Times New Roman" w:hAnsi="Times New Roman" w:cs="Times New Roman"/>
          <w:color w:val="000000"/>
        </w:rPr>
        <w:t>Melakukan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r w:rsidRPr="00CA0B90">
        <w:rPr>
          <w:rFonts w:ascii="Times New Roman" w:hAnsi="Times New Roman" w:cs="Times New Roman"/>
          <w:i/>
          <w:iCs/>
          <w:color w:val="000000"/>
        </w:rPr>
        <w:t>pre-processing</w:t>
      </w:r>
      <w:r w:rsidRPr="009D47ED">
        <w:rPr>
          <w:rFonts w:ascii="Times New Roman" w:hAnsi="Times New Roman" w:cs="Times New Roman"/>
          <w:color w:val="000000"/>
        </w:rPr>
        <w:t xml:space="preserve"> data</w:t>
      </w:r>
      <w:r w:rsidR="005621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62156">
        <w:rPr>
          <w:rFonts w:ascii="Times New Roman" w:hAnsi="Times New Roman" w:cs="Times New Roman"/>
          <w:color w:val="000000"/>
        </w:rPr>
        <w:t>dengan</w:t>
      </w:r>
      <w:proofErr w:type="spellEnd"/>
      <w:r w:rsidR="005621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62156">
        <w:rPr>
          <w:rFonts w:ascii="Times New Roman" w:hAnsi="Times New Roman" w:cs="Times New Roman"/>
          <w:color w:val="000000"/>
        </w:rPr>
        <w:t>tujuan</w:t>
      </w:r>
      <w:proofErr w:type="spellEnd"/>
      <w:r w:rsidR="005621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62156">
        <w:rPr>
          <w:rFonts w:ascii="Times New Roman" w:hAnsi="Times New Roman" w:cs="Times New Roman"/>
          <w:color w:val="000000"/>
        </w:rPr>
        <w:t>memastikan</w:t>
      </w:r>
      <w:proofErr w:type="spellEnd"/>
      <w:r w:rsidR="005621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62156">
        <w:rPr>
          <w:rFonts w:ascii="Times New Roman" w:hAnsi="Times New Roman" w:cs="Times New Roman"/>
          <w:color w:val="000000"/>
        </w:rPr>
        <w:t>bahwa</w:t>
      </w:r>
      <w:proofErr w:type="spellEnd"/>
      <w:r w:rsidR="00562156">
        <w:rPr>
          <w:rFonts w:ascii="Times New Roman" w:hAnsi="Times New Roman" w:cs="Times New Roman"/>
          <w:color w:val="000000"/>
        </w:rPr>
        <w:t xml:space="preserve"> data </w:t>
      </w:r>
      <w:proofErr w:type="spellStart"/>
      <w:r w:rsidR="00562156">
        <w:rPr>
          <w:rFonts w:ascii="Times New Roman" w:hAnsi="Times New Roman" w:cs="Times New Roman"/>
          <w:color w:val="000000"/>
        </w:rPr>
        <w:t>siap</w:t>
      </w:r>
      <w:proofErr w:type="spellEnd"/>
      <w:r w:rsidR="005621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62156">
        <w:rPr>
          <w:rFonts w:ascii="Times New Roman" w:hAnsi="Times New Roman" w:cs="Times New Roman"/>
          <w:color w:val="000000"/>
        </w:rPr>
        <w:t>untuk</w:t>
      </w:r>
      <w:proofErr w:type="spellEnd"/>
      <w:r w:rsidR="005621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62156">
        <w:rPr>
          <w:rFonts w:ascii="Times New Roman" w:hAnsi="Times New Roman" w:cs="Times New Roman"/>
          <w:color w:val="000000"/>
        </w:rPr>
        <w:t>diolah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14:paraId="72E19EB3" w14:textId="54922FDD" w:rsidR="009D47ED" w:rsidRDefault="009D47ED" w:rsidP="009D47E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proofErr w:type="spellStart"/>
      <w:r w:rsidRPr="009D47ED">
        <w:rPr>
          <w:rFonts w:ascii="Times New Roman" w:hAnsi="Times New Roman" w:cs="Times New Roman"/>
          <w:color w:val="000000"/>
        </w:rPr>
        <w:t>Menghitung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nilai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r w:rsidRPr="00562156">
        <w:rPr>
          <w:rFonts w:ascii="Times New Roman" w:hAnsi="Times New Roman" w:cs="Times New Roman"/>
          <w:i/>
          <w:iCs/>
          <w:color w:val="000000"/>
        </w:rPr>
        <w:t>return</w:t>
      </w:r>
      <w:r w:rsidRPr="009D47ED">
        <w:rPr>
          <w:rFonts w:ascii="Times New Roman" w:hAnsi="Times New Roman" w:cs="Times New Roman"/>
          <w:color w:val="000000"/>
        </w:rPr>
        <w:t xml:space="preserve"> masing-masing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14:paraId="5B53120B" w14:textId="77777777" w:rsidR="009D47ED" w:rsidRDefault="009D47ED" w:rsidP="009D47E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proofErr w:type="spellStart"/>
      <w:r w:rsidRPr="009D47ED">
        <w:rPr>
          <w:rFonts w:ascii="Times New Roman" w:hAnsi="Times New Roman" w:cs="Times New Roman"/>
          <w:color w:val="000000"/>
        </w:rPr>
        <w:t>Menghitung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nilai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r w:rsidRPr="00CA0B90">
        <w:rPr>
          <w:rFonts w:ascii="Times New Roman" w:hAnsi="Times New Roman" w:cs="Times New Roman"/>
          <w:i/>
          <w:iCs/>
          <w:color w:val="000000"/>
        </w:rPr>
        <w:t>expected return</w:t>
      </w:r>
      <w:r w:rsidRPr="009D47ED">
        <w:rPr>
          <w:rFonts w:ascii="Times New Roman" w:hAnsi="Times New Roman" w:cs="Times New Roman"/>
          <w:color w:val="000000"/>
        </w:rPr>
        <w:t xml:space="preserve"> masing-masing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14:paraId="7AC80EE8" w14:textId="77777777" w:rsidR="009D47ED" w:rsidRDefault="009D47ED" w:rsidP="009D47E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proofErr w:type="spellStart"/>
      <w:r w:rsidRPr="009D47ED">
        <w:rPr>
          <w:rFonts w:ascii="Times New Roman" w:hAnsi="Times New Roman" w:cs="Times New Roman"/>
          <w:color w:val="000000"/>
        </w:rPr>
        <w:t>Menghitung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bobot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masing-masing pada </w:t>
      </w:r>
      <w:proofErr w:type="spellStart"/>
      <w:r w:rsidRPr="009D47ED">
        <w:rPr>
          <w:rFonts w:ascii="Times New Roman" w:hAnsi="Times New Roman" w:cs="Times New Roman"/>
          <w:color w:val="000000"/>
        </w:rPr>
        <w:t>saham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dengan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metode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r w:rsidRPr="00562156">
        <w:rPr>
          <w:rFonts w:ascii="Times New Roman" w:hAnsi="Times New Roman" w:cs="Times New Roman"/>
          <w:i/>
          <w:iCs/>
          <w:color w:val="000000"/>
        </w:rPr>
        <w:t>Capital Asset Pricing Model</w:t>
      </w:r>
      <w:r w:rsidRPr="009D47ED">
        <w:rPr>
          <w:rFonts w:ascii="Times New Roman" w:hAnsi="Times New Roman" w:cs="Times New Roman"/>
          <w:color w:val="000000"/>
        </w:rPr>
        <w:t xml:space="preserve"> (CAPM) </w:t>
      </w:r>
      <w:proofErr w:type="spellStart"/>
      <w:r w:rsidRPr="009D47ED">
        <w:rPr>
          <w:rFonts w:ascii="Times New Roman" w:hAnsi="Times New Roman" w:cs="Times New Roman"/>
          <w:color w:val="000000"/>
        </w:rPr>
        <w:t>untuk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pembentukan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portofolio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optimal</w:t>
      </w:r>
      <w:r>
        <w:rPr>
          <w:rFonts w:ascii="Times New Roman" w:hAnsi="Times New Roman" w:cs="Times New Roman"/>
          <w:color w:val="000000"/>
        </w:rPr>
        <w:t>;</w:t>
      </w:r>
    </w:p>
    <w:p w14:paraId="7453672D" w14:textId="71DC65C3" w:rsidR="009D47ED" w:rsidRPr="009D47ED" w:rsidRDefault="009D47ED" w:rsidP="009D47E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proofErr w:type="spellStart"/>
      <w:r w:rsidRPr="009D47ED">
        <w:rPr>
          <w:rFonts w:ascii="Times New Roman" w:hAnsi="Times New Roman" w:cs="Times New Roman"/>
          <w:color w:val="000000"/>
        </w:rPr>
        <w:t>Melakukan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perhitungan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VaR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dengan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D47ED">
        <w:rPr>
          <w:rFonts w:ascii="Times New Roman" w:hAnsi="Times New Roman" w:cs="Times New Roman"/>
          <w:color w:val="000000"/>
        </w:rPr>
        <w:t>metode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</w:t>
      </w:r>
      <w:r w:rsidRPr="00562156">
        <w:rPr>
          <w:rFonts w:ascii="Times New Roman" w:hAnsi="Times New Roman" w:cs="Times New Roman"/>
          <w:i/>
          <w:iCs/>
          <w:color w:val="000000"/>
        </w:rPr>
        <w:t>Historical Simu</w:t>
      </w:r>
      <w:r w:rsidR="00562156" w:rsidRPr="00562156">
        <w:rPr>
          <w:rFonts w:ascii="Times New Roman" w:hAnsi="Times New Roman" w:cs="Times New Roman"/>
          <w:i/>
          <w:iCs/>
          <w:color w:val="000000"/>
        </w:rPr>
        <w:t>l</w:t>
      </w:r>
      <w:r w:rsidRPr="00562156">
        <w:rPr>
          <w:rFonts w:ascii="Times New Roman" w:hAnsi="Times New Roman" w:cs="Times New Roman"/>
          <w:i/>
          <w:iCs/>
          <w:color w:val="000000"/>
        </w:rPr>
        <w:t>ation</w:t>
      </w:r>
      <w:r w:rsidRPr="009D47ED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9D47ED">
        <w:rPr>
          <w:rFonts w:ascii="Times New Roman" w:hAnsi="Times New Roman" w:cs="Times New Roman"/>
          <w:color w:val="000000"/>
        </w:rPr>
        <w:t>portofolio</w:t>
      </w:r>
      <w:proofErr w:type="spellEnd"/>
      <w:r w:rsidRPr="009D47ED">
        <w:rPr>
          <w:rFonts w:ascii="Times New Roman" w:hAnsi="Times New Roman" w:cs="Times New Roman"/>
          <w:color w:val="000000"/>
        </w:rPr>
        <w:t xml:space="preserve"> optimal yang </w:t>
      </w:r>
      <w:proofErr w:type="spellStart"/>
      <w:r w:rsidRPr="009D47ED">
        <w:rPr>
          <w:rFonts w:ascii="Times New Roman" w:hAnsi="Times New Roman" w:cs="Times New Roman"/>
          <w:color w:val="000000"/>
        </w:rPr>
        <w:t>terbentuk</w:t>
      </w:r>
      <w:proofErr w:type="spellEnd"/>
      <w:r>
        <w:rPr>
          <w:rFonts w:ascii="Times New Roman" w:hAnsi="Times New Roman" w:cs="Times New Roman"/>
          <w:color w:val="000000"/>
        </w:rPr>
        <w:t>.</w:t>
      </w:r>
      <w:commentRangeEnd w:id="2"/>
      <w:r w:rsidR="00603765">
        <w:rPr>
          <w:rStyle w:val="CommentReference"/>
        </w:rPr>
        <w:commentReference w:id="2"/>
      </w:r>
    </w:p>
    <w:p w14:paraId="2E7AAC68" w14:textId="77777777" w:rsidR="009D47ED" w:rsidRPr="009D47ED" w:rsidRDefault="009D47ED" w:rsidP="009D47ED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</w:rPr>
      </w:pPr>
    </w:p>
    <w:p w14:paraId="361400C6" w14:textId="65060C1A" w:rsidR="00A62920" w:rsidRPr="005E63F8" w:rsidRDefault="00536BEA" w:rsidP="00EA77E6">
      <w:pPr>
        <w:pStyle w:val="Heading1"/>
        <w:numPr>
          <w:ilvl w:val="0"/>
          <w:numId w:val="7"/>
        </w:numPr>
        <w:ind w:left="360" w:hanging="360"/>
      </w:pPr>
      <w:commentRangeStart w:id="3"/>
      <w:r>
        <w:t>HASIL DAN PEMBAHASAN</w:t>
      </w:r>
      <w:commentRangeEnd w:id="3"/>
      <w:r w:rsidR="00603765">
        <w:rPr>
          <w:rStyle w:val="CommentReference"/>
          <w:rFonts w:asciiTheme="minorHAnsi" w:eastAsiaTheme="minorHAnsi" w:hAnsiTheme="minorHAnsi" w:cstheme="minorBidi"/>
          <w:b w:val="0"/>
          <w:bCs w:val="0"/>
        </w:rPr>
        <w:commentReference w:id="3"/>
      </w:r>
    </w:p>
    <w:p w14:paraId="6548446C" w14:textId="74E862D7" w:rsidR="002917C9" w:rsidRDefault="002917C9" w:rsidP="00A87D65">
      <w:pPr>
        <w:pStyle w:val="Heading2"/>
        <w:spacing w:before="0"/>
      </w:pPr>
      <w:r>
        <w:t xml:space="preserve">3.1 </w:t>
      </w:r>
      <w:proofErr w:type="spellStart"/>
      <w:r>
        <w:t>Deskripsi</w:t>
      </w:r>
      <w:proofErr w:type="spellEnd"/>
      <w:r>
        <w:t xml:space="preserve"> Data dan </w:t>
      </w:r>
      <w:proofErr w:type="spellStart"/>
      <w:r>
        <w:t>Perhitungan</w:t>
      </w:r>
      <w:proofErr w:type="spellEnd"/>
      <w:r>
        <w:t xml:space="preserve"> Return</w:t>
      </w:r>
    </w:p>
    <w:p w14:paraId="26F3117C" w14:textId="420B5B44" w:rsidR="002917C9" w:rsidRPr="00A87D65" w:rsidRDefault="002917C9" w:rsidP="00A87D65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</w:rPr>
      </w:pPr>
      <w:r w:rsidRPr="00A87D65">
        <w:rPr>
          <w:rFonts w:ascii="Times New Roman" w:hAnsi="Times New Roman" w:cs="Times New Roman"/>
          <w:color w:val="000000"/>
        </w:rPr>
        <w:t xml:space="preserve">Data yang </w:t>
      </w:r>
      <w:proofErr w:type="spellStart"/>
      <w:r w:rsidRPr="00A87D65">
        <w:rPr>
          <w:rFonts w:ascii="Times New Roman" w:hAnsi="Times New Roman" w:cs="Times New Roman"/>
          <w:color w:val="000000"/>
        </w:rPr>
        <w:t>dianalisis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adalah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r w:rsidRPr="00562156">
        <w:rPr>
          <w:rFonts w:ascii="Times New Roman" w:hAnsi="Times New Roman" w:cs="Times New Roman"/>
          <w:i/>
          <w:iCs/>
          <w:color w:val="000000"/>
        </w:rPr>
        <w:t>return</w:t>
      </w:r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saham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dengan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total 237 </w:t>
      </w:r>
      <w:proofErr w:type="spellStart"/>
      <w:r w:rsidRPr="00A87D65">
        <w:rPr>
          <w:rFonts w:ascii="Times New Roman" w:hAnsi="Times New Roman" w:cs="Times New Roman"/>
          <w:color w:val="000000"/>
        </w:rPr>
        <w:t>observasi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. Harga </w:t>
      </w:r>
      <w:proofErr w:type="spellStart"/>
      <w:r w:rsidRPr="00A87D65">
        <w:rPr>
          <w:rFonts w:ascii="Times New Roman" w:hAnsi="Times New Roman" w:cs="Times New Roman"/>
          <w:color w:val="000000"/>
        </w:rPr>
        <w:t>penutupan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saham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A87D65">
        <w:rPr>
          <w:rFonts w:ascii="Times New Roman" w:hAnsi="Times New Roman" w:cs="Times New Roman"/>
          <w:color w:val="000000"/>
        </w:rPr>
        <w:t>dianalisis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berasal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dari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saham-saham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A87D65">
        <w:rPr>
          <w:rFonts w:ascii="Times New Roman" w:hAnsi="Times New Roman" w:cs="Times New Roman"/>
          <w:color w:val="000000"/>
        </w:rPr>
        <w:t>terdaftar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A87D65">
        <w:rPr>
          <w:rFonts w:ascii="Times New Roman" w:hAnsi="Times New Roman" w:cs="Times New Roman"/>
          <w:color w:val="000000"/>
        </w:rPr>
        <w:t>indeks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BISNIS 27. Selain </w:t>
      </w:r>
      <w:proofErr w:type="spellStart"/>
      <w:r w:rsidRPr="00A87D65">
        <w:rPr>
          <w:rFonts w:ascii="Times New Roman" w:hAnsi="Times New Roman" w:cs="Times New Roman"/>
          <w:color w:val="000000"/>
        </w:rPr>
        <w:t>itu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87D65">
        <w:rPr>
          <w:rFonts w:ascii="Times New Roman" w:hAnsi="Times New Roman" w:cs="Times New Roman"/>
          <w:color w:val="000000"/>
        </w:rPr>
        <w:t>digunakan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juga data lain </w:t>
      </w:r>
      <w:proofErr w:type="spellStart"/>
      <w:r w:rsidRPr="00A87D65">
        <w:rPr>
          <w:rFonts w:ascii="Times New Roman" w:hAnsi="Times New Roman" w:cs="Times New Roman"/>
          <w:color w:val="000000"/>
        </w:rPr>
        <w:t>yaitu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Suku Bunga Bank Indonesia (SBI) </w:t>
      </w:r>
      <w:proofErr w:type="spellStart"/>
      <w:r w:rsidRPr="00A87D65">
        <w:rPr>
          <w:rFonts w:ascii="Times New Roman" w:hAnsi="Times New Roman" w:cs="Times New Roman"/>
          <w:color w:val="000000"/>
        </w:rPr>
        <w:t>atau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BI </w:t>
      </w:r>
      <w:r w:rsidRPr="0027252C">
        <w:rPr>
          <w:rFonts w:ascii="Times New Roman" w:hAnsi="Times New Roman" w:cs="Times New Roman"/>
          <w:i/>
          <w:iCs/>
          <w:color w:val="000000"/>
        </w:rPr>
        <w:t>Rate</w:t>
      </w:r>
      <w:r w:rsidRPr="00A87D6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B24B5A">
        <w:rPr>
          <w:rFonts w:ascii="Times New Roman" w:hAnsi="Times New Roman" w:cs="Times New Roman"/>
          <w:color w:val="000000"/>
        </w:rPr>
        <w:t>Berdasarkan</w:t>
      </w:r>
      <w:proofErr w:type="spellEnd"/>
      <w:r w:rsidR="00B24B5A">
        <w:rPr>
          <w:rFonts w:ascii="Times New Roman" w:hAnsi="Times New Roman" w:cs="Times New Roman"/>
          <w:color w:val="000000"/>
        </w:rPr>
        <w:t xml:space="preserve"> data </w:t>
      </w:r>
      <w:proofErr w:type="spellStart"/>
      <w:r w:rsidR="00B24B5A">
        <w:rPr>
          <w:rFonts w:ascii="Times New Roman" w:hAnsi="Times New Roman" w:cs="Times New Roman"/>
          <w:color w:val="000000"/>
        </w:rPr>
        <w:t>harga</w:t>
      </w:r>
      <w:proofErr w:type="spellEnd"/>
      <w:r w:rsidR="00B24B5A">
        <w:rPr>
          <w:rFonts w:ascii="Times New Roman" w:hAnsi="Times New Roman" w:cs="Times New Roman"/>
          <w:color w:val="000000"/>
        </w:rPr>
        <w:t xml:space="preserve"> </w:t>
      </w:r>
      <w:r w:rsidR="00B24B5A" w:rsidRPr="00B24B5A">
        <w:rPr>
          <w:rFonts w:ascii="Times New Roman" w:hAnsi="Times New Roman" w:cs="Times New Roman"/>
          <w:i/>
          <w:iCs/>
          <w:color w:val="000000"/>
        </w:rPr>
        <w:t>closing price</w:t>
      </w:r>
      <w:r w:rsidR="00B24B5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24B5A">
        <w:rPr>
          <w:rFonts w:ascii="Times New Roman" w:hAnsi="Times New Roman" w:cs="Times New Roman"/>
          <w:color w:val="000000"/>
        </w:rPr>
        <w:t>saham</w:t>
      </w:r>
      <w:proofErr w:type="spellEnd"/>
      <w:r w:rsidR="00B24B5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24B5A">
        <w:rPr>
          <w:rFonts w:ascii="Times New Roman" w:hAnsi="Times New Roman" w:cs="Times New Roman"/>
          <w:color w:val="000000"/>
        </w:rPr>
        <w:t>selanjutnya</w:t>
      </w:r>
      <w:proofErr w:type="spellEnd"/>
      <w:r w:rsidR="00B24B5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24B5A">
        <w:rPr>
          <w:rFonts w:ascii="Times New Roman" w:hAnsi="Times New Roman" w:cs="Times New Roman"/>
          <w:color w:val="000000"/>
        </w:rPr>
        <w:t>dihitung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r w:rsidRPr="00562156">
        <w:rPr>
          <w:rFonts w:ascii="Times New Roman" w:hAnsi="Times New Roman" w:cs="Times New Roman"/>
          <w:i/>
          <w:iCs/>
          <w:color w:val="000000"/>
        </w:rPr>
        <w:t>return</w:t>
      </w:r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dari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masing-masing </w:t>
      </w:r>
      <w:proofErr w:type="spellStart"/>
      <w:r w:rsidRPr="00A87D65">
        <w:rPr>
          <w:rFonts w:ascii="Times New Roman" w:hAnsi="Times New Roman" w:cs="Times New Roman"/>
          <w:color w:val="000000"/>
        </w:rPr>
        <w:t>saham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dalam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indeks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BISNIS 27.</w:t>
      </w:r>
    </w:p>
    <w:p w14:paraId="0601E51F" w14:textId="19CF2297" w:rsidR="00A87D65" w:rsidRDefault="00A87D65" w:rsidP="00A87D65">
      <w:pPr>
        <w:pStyle w:val="Heading2"/>
        <w:spacing w:before="240"/>
        <w:rPr>
          <w:lang w:val="en-ID"/>
        </w:rPr>
      </w:pPr>
      <w:r>
        <w:rPr>
          <w:lang w:val="en-ID"/>
        </w:rPr>
        <w:lastRenderedPageBreak/>
        <w:t xml:space="preserve">3.2 </w:t>
      </w:r>
      <w:proofErr w:type="spellStart"/>
      <w:r>
        <w:rPr>
          <w:lang w:val="en-ID"/>
        </w:rPr>
        <w:t>Pemilihan</w:t>
      </w:r>
      <w:proofErr w:type="spellEnd"/>
      <w:r>
        <w:rPr>
          <w:lang w:val="en-ID"/>
        </w:rPr>
        <w:t xml:space="preserve"> Saham </w:t>
      </w:r>
      <w:proofErr w:type="spellStart"/>
      <w:r>
        <w:rPr>
          <w:lang w:val="en-ID"/>
        </w:rPr>
        <w:t>Penyusun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Portofolio</w:t>
      </w:r>
      <w:proofErr w:type="spellEnd"/>
    </w:p>
    <w:p w14:paraId="38142721" w14:textId="2E9835B1" w:rsidR="00C5125C" w:rsidRDefault="00B24B5A" w:rsidP="00A87D65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Berdasarkan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pembentukan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portofolio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hasil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perhitungan</w:t>
      </w:r>
      <w:proofErr w:type="spellEnd"/>
      <w:r w:rsidR="00A87D65" w:rsidRPr="0027252C">
        <w:rPr>
          <w:rFonts w:ascii="Times New Roman" w:hAnsi="Times New Roman" w:cs="Times New Roman"/>
          <w:i/>
          <w:iCs/>
          <w:color w:val="000000"/>
        </w:rPr>
        <w:t xml:space="preserve"> return</w:t>
      </w:r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ke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27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saham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dari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indeks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BISNIS 27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akan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dihitung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rata-rata </w:t>
      </w:r>
      <w:proofErr w:type="spellStart"/>
      <w:r w:rsidR="00A87D65" w:rsidRPr="00562156">
        <w:rPr>
          <w:rFonts w:ascii="Times New Roman" w:hAnsi="Times New Roman" w:cs="Times New Roman"/>
          <w:i/>
          <w:iCs/>
          <w:color w:val="000000"/>
        </w:rPr>
        <w:t>return</w:t>
      </w:r>
      <w:r w:rsidR="00A87D65" w:rsidRPr="00A87D65">
        <w:rPr>
          <w:rFonts w:ascii="Times New Roman" w:hAnsi="Times New Roman" w:cs="Times New Roman"/>
          <w:color w:val="000000"/>
        </w:rPr>
        <w:t>nya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lalu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dipilih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saham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menghasilkan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rata-rata </w:t>
      </w:r>
      <w:r w:rsidR="00A87D65" w:rsidRPr="0027252C">
        <w:rPr>
          <w:rFonts w:ascii="Times New Roman" w:hAnsi="Times New Roman" w:cs="Times New Roman"/>
          <w:i/>
          <w:iCs/>
          <w:color w:val="000000"/>
        </w:rPr>
        <w:t>return</w:t>
      </w:r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positif</w:t>
      </w:r>
      <w:proofErr w:type="spellEnd"/>
      <w:r w:rsidR="00C512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5125C">
        <w:rPr>
          <w:rFonts w:ascii="Times New Roman" w:hAnsi="Times New Roman" w:cs="Times New Roman"/>
          <w:color w:val="000000"/>
        </w:rPr>
        <w:t>dengan</w:t>
      </w:r>
      <w:proofErr w:type="spellEnd"/>
      <w:r w:rsidR="00C512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5125C">
        <w:rPr>
          <w:rFonts w:ascii="Times New Roman" w:hAnsi="Times New Roman" w:cs="Times New Roman"/>
          <w:color w:val="000000"/>
        </w:rPr>
        <w:t>rumus</w:t>
      </w:r>
      <w:proofErr w:type="spellEnd"/>
      <w:r w:rsidR="00C512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5125C">
        <w:rPr>
          <w:rFonts w:ascii="Times New Roman" w:hAnsi="Times New Roman" w:cs="Times New Roman"/>
          <w:color w:val="000000"/>
        </w:rPr>
        <w:t>berikut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>.</w:t>
      </w:r>
    </w:p>
    <w:p w14:paraId="142F8E0A" w14:textId="09FED413" w:rsidR="00C5125C" w:rsidRPr="00C5125C" w:rsidRDefault="00000000" w:rsidP="00C5125C">
      <w:pPr>
        <w:jc w:val="center"/>
        <w:rPr>
          <w:rFonts w:ascii="Times New Roman" w:eastAsiaTheme="minorEastAsia" w:hAnsi="Times New Roman" w:cs="Times New Roman"/>
          <w:lang w:val="en-ID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sSubPr>
            <m:e>
              <m:r>
                <w:rPr>
                  <w:rFonts w:ascii="Cambria Math" w:hAnsi="Cambria Math" w:cs="Times New Roman"/>
                  <w:lang w:val="en-ID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lang w:val="en-ID"/>
                </w:rPr>
                <m:t>i</m:t>
              </m:r>
            </m:sub>
          </m:sSub>
          <m:r>
            <w:rPr>
              <w:rFonts w:ascii="Cambria Math" w:hAnsi="Cambria Math" w:cs="Times New Roman"/>
              <w:lang w:val="en-ID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lang w:val="en-I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en-ID"/>
                    </w:rPr>
                    <m:t>t=1</m:t>
                  </m:r>
                </m:sub>
                <m:sup>
                  <m:r>
                    <w:rPr>
                      <w:rFonts w:ascii="Cambria Math" w:hAnsi="Cambria Math" w:cs="Times New Roman"/>
                      <w:lang w:val="en-ID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I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ID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ID"/>
                        </w:rPr>
                        <m:t>it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 w:cs="Times New Roman"/>
                  <w:lang w:val="en-ID"/>
                </w:rPr>
                <m:t>n</m:t>
              </m:r>
            </m:den>
          </m:f>
        </m:oMath>
      </m:oMathPara>
    </w:p>
    <w:p w14:paraId="4F1A1511" w14:textId="161B8FBA" w:rsidR="00A87D65" w:rsidRDefault="00A87D65" w:rsidP="00A87D65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</w:rPr>
      </w:pPr>
      <w:r w:rsidRPr="00A87D65">
        <w:rPr>
          <w:rFonts w:ascii="Times New Roman" w:hAnsi="Times New Roman" w:cs="Times New Roman"/>
          <w:color w:val="000000"/>
        </w:rPr>
        <w:t xml:space="preserve"> Saham yang </w:t>
      </w:r>
      <w:proofErr w:type="spellStart"/>
      <w:r w:rsidRPr="00A87D65">
        <w:rPr>
          <w:rFonts w:ascii="Times New Roman" w:hAnsi="Times New Roman" w:cs="Times New Roman"/>
          <w:color w:val="000000"/>
        </w:rPr>
        <w:t>menghasilkan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r w:rsidR="00C5125C">
        <w:rPr>
          <w:rFonts w:ascii="Times New Roman" w:hAnsi="Times New Roman" w:cs="Times New Roman"/>
          <w:i/>
          <w:iCs/>
          <w:color w:val="000000"/>
        </w:rPr>
        <w:t>expected return</w:t>
      </w:r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positif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diurutkan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dari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A87D65">
        <w:rPr>
          <w:rFonts w:ascii="Times New Roman" w:hAnsi="Times New Roman" w:cs="Times New Roman"/>
          <w:color w:val="000000"/>
        </w:rPr>
        <w:t>terbesar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hingga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terkecil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A87D65">
        <w:rPr>
          <w:rFonts w:ascii="Times New Roman" w:hAnsi="Times New Roman" w:cs="Times New Roman"/>
          <w:color w:val="000000"/>
        </w:rPr>
        <w:t>Berikut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hasil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perhitungan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serta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deskripsi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sektor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saham-saham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A87D65">
        <w:rPr>
          <w:rFonts w:ascii="Times New Roman" w:hAnsi="Times New Roman" w:cs="Times New Roman"/>
          <w:color w:val="000000"/>
        </w:rPr>
        <w:t>dapat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dilihat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A87D65">
        <w:rPr>
          <w:rFonts w:ascii="Times New Roman" w:hAnsi="Times New Roman" w:cs="Times New Roman"/>
          <w:color w:val="000000"/>
        </w:rPr>
        <w:t>tabel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1.</w:t>
      </w:r>
    </w:p>
    <w:p w14:paraId="3E42913C" w14:textId="6627BE8A" w:rsidR="00A87D65" w:rsidRPr="00A62920" w:rsidRDefault="00A87D65" w:rsidP="00A87D65">
      <w:pPr>
        <w:pStyle w:val="Caption"/>
        <w:keepNext/>
        <w:spacing w:before="240" w:after="0"/>
        <w:jc w:val="center"/>
        <w:rPr>
          <w:rFonts w:ascii="Times New Roman" w:hAnsi="Times New Roman" w:cs="Times New Roman"/>
          <w:b w:val="0"/>
          <w:color w:val="auto"/>
        </w:rPr>
      </w:pPr>
      <w:r w:rsidRPr="00A62920">
        <w:rPr>
          <w:rFonts w:ascii="Times New Roman" w:hAnsi="Times New Roman" w:cs="Times New Roman"/>
          <w:color w:val="auto"/>
        </w:rPr>
        <w:t xml:space="preserve">Tabel </w:t>
      </w:r>
      <w:r w:rsidRPr="00A62920">
        <w:rPr>
          <w:rFonts w:ascii="Times New Roman" w:hAnsi="Times New Roman" w:cs="Times New Roman"/>
          <w:color w:val="auto"/>
        </w:rPr>
        <w:fldChar w:fldCharType="begin"/>
      </w:r>
      <w:r w:rsidRPr="00A62920">
        <w:rPr>
          <w:rFonts w:ascii="Times New Roman" w:hAnsi="Times New Roman" w:cs="Times New Roman"/>
          <w:color w:val="auto"/>
        </w:rPr>
        <w:instrText xml:space="preserve"> SEQ Tabel \* ARABIC </w:instrText>
      </w:r>
      <w:r w:rsidRPr="00A62920">
        <w:rPr>
          <w:rFonts w:ascii="Times New Roman" w:hAnsi="Times New Roman" w:cs="Times New Roman"/>
          <w:color w:val="auto"/>
        </w:rPr>
        <w:fldChar w:fldCharType="separate"/>
      </w:r>
      <w:r w:rsidR="007B0EFD">
        <w:rPr>
          <w:rFonts w:ascii="Times New Roman" w:hAnsi="Times New Roman" w:cs="Times New Roman"/>
          <w:noProof/>
          <w:color w:val="auto"/>
        </w:rPr>
        <w:t>1</w:t>
      </w:r>
      <w:r w:rsidRPr="00A62920">
        <w:rPr>
          <w:rFonts w:ascii="Times New Roman" w:hAnsi="Times New Roman" w:cs="Times New Roman"/>
          <w:color w:val="auto"/>
        </w:rPr>
        <w:fldChar w:fldCharType="end"/>
      </w:r>
      <w:r w:rsidRPr="00A629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b w:val="0"/>
          <w:color w:val="auto"/>
        </w:rPr>
        <w:t xml:space="preserve"> Daftar Saham</w:t>
      </w:r>
    </w:p>
    <w:tbl>
      <w:tblPr>
        <w:tblW w:w="6680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2569"/>
      </w:tblGrid>
      <w:tr w:rsidR="007C6A31" w:rsidRPr="00A87D65" w14:paraId="0516DB71" w14:textId="02F75512" w:rsidTr="00B552F6">
        <w:trPr>
          <w:trHeight w:val="315"/>
          <w:jc w:val="center"/>
        </w:trPr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0A2BF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Saham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76FC0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Sektor</w:t>
            </w:r>
          </w:p>
        </w:tc>
        <w:tc>
          <w:tcPr>
            <w:tcW w:w="256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0BC5F95" w14:textId="6279379E" w:rsidR="007C6A31" w:rsidRPr="0027252C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ID" w:eastAsia="en-ID"/>
              </w:rPr>
            </w:pPr>
            <w:r w:rsidRPr="0027252C">
              <w:rPr>
                <w:rFonts w:ascii="Times New Roman" w:eastAsia="Times New Roman" w:hAnsi="Times New Roman" w:cs="Times New Roman"/>
                <w:i/>
                <w:iCs/>
                <w:lang w:val="en-ID" w:eastAsia="en-ID"/>
              </w:rPr>
              <w:t>Expected Return</w:t>
            </w:r>
          </w:p>
        </w:tc>
      </w:tr>
      <w:tr w:rsidR="007C6A31" w:rsidRPr="00A87D65" w14:paraId="49E727F5" w14:textId="12548F47" w:rsidTr="00B552F6">
        <w:trPr>
          <w:trHeight w:val="315"/>
          <w:jc w:val="center"/>
        </w:trPr>
        <w:tc>
          <w:tcPr>
            <w:tcW w:w="993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D247D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MEDC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E21E4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Energi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</w:tcBorders>
            <w:vAlign w:val="bottom"/>
          </w:tcPr>
          <w:p w14:paraId="42C2D908" w14:textId="5F5799FD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0,001757343284</w:t>
            </w:r>
          </w:p>
        </w:tc>
      </w:tr>
      <w:tr w:rsidR="007C6A31" w:rsidRPr="00A87D65" w14:paraId="35865DDC" w14:textId="6BD7D1B8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4ACB5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BRPT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2F38E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Kimia dan Sektor Kimia</w:t>
            </w:r>
          </w:p>
        </w:tc>
        <w:tc>
          <w:tcPr>
            <w:tcW w:w="2569" w:type="dxa"/>
            <w:vAlign w:val="bottom"/>
          </w:tcPr>
          <w:p w14:paraId="2EDBC97A" w14:textId="3EBB66D6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0,001664772567</w:t>
            </w:r>
          </w:p>
        </w:tc>
      </w:tr>
      <w:tr w:rsidR="007C6A31" w:rsidRPr="00A87D65" w14:paraId="3C9CCBA9" w14:textId="6E27AC12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BA180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JSMR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14124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Infrastruktur</w:t>
            </w:r>
            <w:proofErr w:type="spellEnd"/>
          </w:p>
        </w:tc>
        <w:tc>
          <w:tcPr>
            <w:tcW w:w="2569" w:type="dxa"/>
            <w:vAlign w:val="bottom"/>
          </w:tcPr>
          <w:p w14:paraId="18057159" w14:textId="3664F71C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0,001535617028</w:t>
            </w:r>
          </w:p>
        </w:tc>
      </w:tr>
      <w:tr w:rsidR="007C6A31" w:rsidRPr="00A87D65" w14:paraId="1568D78F" w14:textId="5E1AAFFA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DD41B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BRIS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E2331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 xml:space="preserve">Bank </w:t>
            </w: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Keuangan</w:t>
            </w:r>
            <w:proofErr w:type="spellEnd"/>
          </w:p>
        </w:tc>
        <w:tc>
          <w:tcPr>
            <w:tcW w:w="2569" w:type="dxa"/>
            <w:vAlign w:val="bottom"/>
          </w:tcPr>
          <w:p w14:paraId="0133CEAB" w14:textId="5A68BF11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0,001348243757</w:t>
            </w:r>
          </w:p>
        </w:tc>
      </w:tr>
      <w:tr w:rsidR="007C6A31" w:rsidRPr="00A87D65" w14:paraId="2FD74854" w14:textId="1AFDD860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24ABC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INKP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E78A6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 xml:space="preserve">Pulp dan </w:t>
            </w: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Kertas</w:t>
            </w:r>
            <w:proofErr w:type="spellEnd"/>
          </w:p>
        </w:tc>
        <w:tc>
          <w:tcPr>
            <w:tcW w:w="2569" w:type="dxa"/>
            <w:vAlign w:val="bottom"/>
          </w:tcPr>
          <w:p w14:paraId="0A2D6F61" w14:textId="7F76DD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0,001085380711</w:t>
            </w:r>
          </w:p>
        </w:tc>
      </w:tr>
      <w:tr w:rsidR="007C6A31" w:rsidRPr="00A87D65" w14:paraId="3C02CC62" w14:textId="3BE1DA06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E980D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EXCL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0B3E9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Telekomunikasi</w:t>
            </w:r>
          </w:p>
        </w:tc>
        <w:tc>
          <w:tcPr>
            <w:tcW w:w="2569" w:type="dxa"/>
            <w:vAlign w:val="bottom"/>
          </w:tcPr>
          <w:p w14:paraId="5B996E5D" w14:textId="0E1B2CD3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0,0008732348668</w:t>
            </w:r>
          </w:p>
        </w:tc>
      </w:tr>
      <w:tr w:rsidR="007C6A31" w:rsidRPr="00A87D65" w14:paraId="5B856B5C" w14:textId="5E576394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7A42A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ADRO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BD774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Energi</w:t>
            </w:r>
            <w:proofErr w:type="spellEnd"/>
          </w:p>
        </w:tc>
        <w:tc>
          <w:tcPr>
            <w:tcW w:w="2569" w:type="dxa"/>
            <w:vAlign w:val="bottom"/>
          </w:tcPr>
          <w:p w14:paraId="31EA48B8" w14:textId="4393413E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0,0007263655353</w:t>
            </w:r>
          </w:p>
        </w:tc>
      </w:tr>
      <w:tr w:rsidR="007C6A31" w:rsidRPr="00A87D65" w14:paraId="6DF422FB" w14:textId="1F44BED8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489AE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AKRA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23DA8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Perdagangan</w:t>
            </w:r>
            <w:proofErr w:type="spellEnd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 xml:space="preserve">, Jasa, dan </w:t>
            </w: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Investasi</w:t>
            </w:r>
            <w:proofErr w:type="spellEnd"/>
          </w:p>
        </w:tc>
        <w:tc>
          <w:tcPr>
            <w:tcW w:w="2569" w:type="dxa"/>
            <w:vAlign w:val="bottom"/>
          </w:tcPr>
          <w:p w14:paraId="589FB341" w14:textId="033AAFE9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0,0006909842454</w:t>
            </w:r>
          </w:p>
        </w:tc>
      </w:tr>
      <w:tr w:rsidR="007C6A31" w:rsidRPr="00A87D65" w14:paraId="5FCE3D38" w14:textId="3AD9AAA3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EE5ED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PGAS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53FD2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Energi</w:t>
            </w:r>
            <w:proofErr w:type="spellEnd"/>
          </w:p>
        </w:tc>
        <w:tc>
          <w:tcPr>
            <w:tcW w:w="2569" w:type="dxa"/>
            <w:vAlign w:val="bottom"/>
          </w:tcPr>
          <w:p w14:paraId="581C24BB" w14:textId="7D7B1C96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0,0006620733749</w:t>
            </w:r>
          </w:p>
        </w:tc>
      </w:tr>
      <w:tr w:rsidR="007C6A31" w:rsidRPr="00A87D65" w14:paraId="6AD521B1" w14:textId="3DD12CA8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F76C6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BMRI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14D08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 xml:space="preserve">Bank </w:t>
            </w: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Keuangan</w:t>
            </w:r>
            <w:proofErr w:type="spellEnd"/>
          </w:p>
        </w:tc>
        <w:tc>
          <w:tcPr>
            <w:tcW w:w="2569" w:type="dxa"/>
            <w:vAlign w:val="bottom"/>
          </w:tcPr>
          <w:p w14:paraId="5D8A1BEB" w14:textId="7704A75E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0,0006212011618</w:t>
            </w:r>
          </w:p>
        </w:tc>
      </w:tr>
      <w:tr w:rsidR="007C6A31" w:rsidRPr="00A87D65" w14:paraId="238E0F29" w14:textId="6435DDBD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A71D3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MIKA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44BD5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Kesehatan</w:t>
            </w:r>
          </w:p>
        </w:tc>
        <w:tc>
          <w:tcPr>
            <w:tcW w:w="2569" w:type="dxa"/>
            <w:vAlign w:val="bottom"/>
          </w:tcPr>
          <w:p w14:paraId="2CED6C95" w14:textId="0895C241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0,0004632363166</w:t>
            </w:r>
          </w:p>
        </w:tc>
      </w:tr>
      <w:tr w:rsidR="007C6A31" w:rsidRPr="00A87D65" w14:paraId="75B31C49" w14:textId="6D88E4B8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85723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BBNI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CCE4B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 xml:space="preserve">Bank </w:t>
            </w: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Keuangan</w:t>
            </w:r>
            <w:proofErr w:type="spellEnd"/>
          </w:p>
        </w:tc>
        <w:tc>
          <w:tcPr>
            <w:tcW w:w="2569" w:type="dxa"/>
            <w:vAlign w:val="bottom"/>
          </w:tcPr>
          <w:p w14:paraId="4DDC59AB" w14:textId="7449E9E3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0,0003092262279</w:t>
            </w:r>
          </w:p>
        </w:tc>
      </w:tr>
      <w:tr w:rsidR="007C6A31" w:rsidRPr="00A87D65" w14:paraId="33F35417" w14:textId="27B87F53" w:rsidTr="00B552F6">
        <w:trPr>
          <w:trHeight w:val="315"/>
          <w:jc w:val="center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12543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BBCA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DB69B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 xml:space="preserve">Bank </w:t>
            </w:r>
            <w:proofErr w:type="spellStart"/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Keuangan</w:t>
            </w:r>
            <w:proofErr w:type="spellEnd"/>
          </w:p>
        </w:tc>
        <w:tc>
          <w:tcPr>
            <w:tcW w:w="2569" w:type="dxa"/>
            <w:vAlign w:val="bottom"/>
          </w:tcPr>
          <w:p w14:paraId="664E343A" w14:textId="529EA519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0,0001955133729</w:t>
            </w:r>
          </w:p>
        </w:tc>
      </w:tr>
      <w:tr w:rsidR="007C6A31" w:rsidRPr="00A87D65" w14:paraId="056AA3F5" w14:textId="587E58F9" w:rsidTr="00B552F6">
        <w:trPr>
          <w:trHeight w:val="315"/>
          <w:jc w:val="center"/>
        </w:trPr>
        <w:tc>
          <w:tcPr>
            <w:tcW w:w="993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DD2E5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CTRA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6D232" w14:textId="77777777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Property dan Real Estate</w:t>
            </w:r>
          </w:p>
        </w:tc>
        <w:tc>
          <w:tcPr>
            <w:tcW w:w="2569" w:type="dxa"/>
            <w:tcBorders>
              <w:bottom w:val="single" w:sz="12" w:space="0" w:color="auto"/>
            </w:tcBorders>
            <w:vAlign w:val="bottom"/>
          </w:tcPr>
          <w:p w14:paraId="006C30C5" w14:textId="2B307ED5" w:rsidR="007C6A31" w:rsidRPr="00A87D65" w:rsidRDefault="007C6A31" w:rsidP="007C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0,0001900447719</w:t>
            </w:r>
          </w:p>
        </w:tc>
      </w:tr>
    </w:tbl>
    <w:p w14:paraId="69A07BF3" w14:textId="77777777" w:rsidR="00A87D65" w:rsidRDefault="00A87D65" w:rsidP="00A87D65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71E9F87" w14:textId="67B9D806" w:rsidR="00C5125C" w:rsidRDefault="00A87D65" w:rsidP="009D14D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exact"/>
        <w:ind w:firstLine="360"/>
        <w:jc w:val="both"/>
        <w:rPr>
          <w:rFonts w:ascii="Times New Roman" w:hAnsi="Times New Roman" w:cs="Times New Roman"/>
          <w:color w:val="000000"/>
        </w:rPr>
      </w:pPr>
      <w:r w:rsidRPr="00A87D65">
        <w:rPr>
          <w:rFonts w:ascii="Times New Roman" w:hAnsi="Times New Roman" w:cs="Times New Roman"/>
          <w:color w:val="000000"/>
        </w:rPr>
        <w:t xml:space="preserve">Akan </w:t>
      </w:r>
      <w:proofErr w:type="spellStart"/>
      <w:r w:rsidRPr="00A87D65">
        <w:rPr>
          <w:rFonts w:ascii="Times New Roman" w:hAnsi="Times New Roman" w:cs="Times New Roman"/>
          <w:color w:val="000000"/>
        </w:rPr>
        <w:t>dipilih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3 </w:t>
      </w:r>
      <w:proofErr w:type="spellStart"/>
      <w:r w:rsidRPr="00A87D65">
        <w:rPr>
          <w:rFonts w:ascii="Times New Roman" w:hAnsi="Times New Roman" w:cs="Times New Roman"/>
          <w:color w:val="000000"/>
        </w:rPr>
        <w:t>saham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dengan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rata-rata </w:t>
      </w:r>
      <w:r w:rsidRPr="00562156">
        <w:rPr>
          <w:rFonts w:ascii="Times New Roman" w:hAnsi="Times New Roman" w:cs="Times New Roman"/>
          <w:i/>
          <w:iCs/>
          <w:color w:val="000000"/>
        </w:rPr>
        <w:t>return</w:t>
      </w:r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tertinggi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dari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sektor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A87D65">
        <w:rPr>
          <w:rFonts w:ascii="Times New Roman" w:hAnsi="Times New Roman" w:cs="Times New Roman"/>
          <w:color w:val="000000"/>
        </w:rPr>
        <w:t>berbeda-beda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A87D65">
        <w:rPr>
          <w:rFonts w:ascii="Times New Roman" w:hAnsi="Times New Roman" w:cs="Times New Roman"/>
          <w:color w:val="000000"/>
        </w:rPr>
        <w:t>Berdasarkan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hasil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pada Tabel 1 </w:t>
      </w:r>
      <w:proofErr w:type="spellStart"/>
      <w:r w:rsidRPr="00A87D65">
        <w:rPr>
          <w:rFonts w:ascii="Times New Roman" w:hAnsi="Times New Roman" w:cs="Times New Roman"/>
          <w:color w:val="000000"/>
        </w:rPr>
        <w:t>dipilih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MEDC, BRPT, dan JSMR </w:t>
      </w:r>
      <w:proofErr w:type="spellStart"/>
      <w:r w:rsidRPr="00A87D65">
        <w:rPr>
          <w:rFonts w:ascii="Times New Roman" w:hAnsi="Times New Roman" w:cs="Times New Roman"/>
          <w:color w:val="000000"/>
        </w:rPr>
        <w:t>sebagai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saham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pembentuk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portofolio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A87D65">
        <w:rPr>
          <w:rFonts w:ascii="Times New Roman" w:hAnsi="Times New Roman" w:cs="Times New Roman"/>
          <w:color w:val="000000"/>
        </w:rPr>
        <w:t>Berdasarkan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uraian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tersebut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87D65">
        <w:rPr>
          <w:rFonts w:ascii="Times New Roman" w:hAnsi="Times New Roman" w:cs="Times New Roman"/>
          <w:color w:val="000000"/>
        </w:rPr>
        <w:t>dilakukan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perhitungan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varian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kovarian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pada </w:t>
      </w:r>
      <w:r w:rsidRPr="00A00817">
        <w:rPr>
          <w:rFonts w:ascii="Times New Roman" w:hAnsi="Times New Roman" w:cs="Times New Roman"/>
          <w:i/>
          <w:iCs/>
          <w:color w:val="000000"/>
        </w:rPr>
        <w:t>return</w:t>
      </w:r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dari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tiga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saham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dengan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r w:rsidRPr="00A00817">
        <w:rPr>
          <w:rFonts w:ascii="Times New Roman" w:hAnsi="Times New Roman" w:cs="Times New Roman"/>
          <w:i/>
          <w:iCs/>
          <w:color w:val="000000"/>
        </w:rPr>
        <w:t>expected return</w:t>
      </w:r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terbesar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A87D65">
        <w:rPr>
          <w:rFonts w:ascii="Times New Roman" w:hAnsi="Times New Roman" w:cs="Times New Roman"/>
          <w:color w:val="000000"/>
        </w:rPr>
        <w:t>diperoleh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hasil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A87D65">
        <w:rPr>
          <w:rFonts w:ascii="Times New Roman" w:hAnsi="Times New Roman" w:cs="Times New Roman"/>
          <w:color w:val="000000"/>
        </w:rPr>
        <w:t>dapat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dilihat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A87D65">
        <w:rPr>
          <w:rFonts w:ascii="Times New Roman" w:hAnsi="Times New Roman" w:cs="Times New Roman"/>
          <w:color w:val="000000"/>
        </w:rPr>
        <w:t>tabel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2. </w:t>
      </w:r>
    </w:p>
    <w:p w14:paraId="6B620FF4" w14:textId="7A12F593" w:rsidR="00A87D65" w:rsidRPr="00A87D65" w:rsidRDefault="00A87D65" w:rsidP="00A87D65">
      <w:pPr>
        <w:pStyle w:val="Caption"/>
        <w:keepNext/>
        <w:spacing w:before="240" w:after="0"/>
        <w:jc w:val="center"/>
        <w:rPr>
          <w:rFonts w:ascii="Times New Roman" w:hAnsi="Times New Roman" w:cs="Times New Roman"/>
          <w:b w:val="0"/>
          <w:color w:val="auto"/>
        </w:rPr>
      </w:pPr>
      <w:r w:rsidRPr="00A62920">
        <w:rPr>
          <w:rFonts w:ascii="Times New Roman" w:hAnsi="Times New Roman" w:cs="Times New Roman"/>
          <w:color w:val="auto"/>
        </w:rPr>
        <w:t xml:space="preserve">Tabel </w:t>
      </w:r>
      <w:r>
        <w:rPr>
          <w:rFonts w:ascii="Times New Roman" w:hAnsi="Times New Roman" w:cs="Times New Roman"/>
          <w:color w:val="auto"/>
        </w:rPr>
        <w:t>2</w:t>
      </w:r>
      <w:r w:rsidRPr="00A629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b w:val="0"/>
          <w:color w:val="auto"/>
        </w:rPr>
        <w:t xml:space="preserve">Varian </w:t>
      </w:r>
      <w:proofErr w:type="spellStart"/>
      <w:r>
        <w:rPr>
          <w:rFonts w:ascii="Times New Roman" w:hAnsi="Times New Roman" w:cs="Times New Roman"/>
          <w:b w:val="0"/>
          <w:color w:val="auto"/>
        </w:rPr>
        <w:t>Kovarian</w:t>
      </w:r>
      <w:proofErr w:type="spellEnd"/>
    </w:p>
    <w:tbl>
      <w:tblPr>
        <w:tblW w:w="0" w:type="dxa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575"/>
        <w:gridCol w:w="1575"/>
        <w:gridCol w:w="1575"/>
      </w:tblGrid>
      <w:tr w:rsidR="00A87D65" w:rsidRPr="00A87D65" w14:paraId="6584BD61" w14:textId="77777777" w:rsidTr="003465B4">
        <w:trPr>
          <w:trHeight w:val="315"/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121E6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E4925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MEDC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9136B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BRPT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AB6D5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JSMR</w:t>
            </w:r>
          </w:p>
        </w:tc>
      </w:tr>
      <w:tr w:rsidR="00A87D65" w:rsidRPr="00A87D65" w14:paraId="46957419" w14:textId="77777777" w:rsidTr="003465B4">
        <w:trPr>
          <w:trHeight w:val="315"/>
          <w:jc w:val="center"/>
        </w:trPr>
        <w:tc>
          <w:tcPr>
            <w:tcW w:w="0" w:type="auto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20E54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MEDC</w:t>
            </w:r>
          </w:p>
        </w:tc>
        <w:tc>
          <w:tcPr>
            <w:tcW w:w="0" w:type="auto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C690F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0,001234297788</w:t>
            </w:r>
          </w:p>
        </w:tc>
        <w:tc>
          <w:tcPr>
            <w:tcW w:w="0" w:type="auto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7354D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0,1651998382</w:t>
            </w:r>
          </w:p>
        </w:tc>
        <w:tc>
          <w:tcPr>
            <w:tcW w:w="0" w:type="auto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47E13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0,1624739571</w:t>
            </w:r>
          </w:p>
        </w:tc>
      </w:tr>
      <w:tr w:rsidR="00A87D65" w:rsidRPr="00A87D65" w14:paraId="2F0E7A99" w14:textId="77777777" w:rsidTr="003465B4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3AAB6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BRPT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8FAD5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0,1651998382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B9AD1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0,002133463531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F0AD0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0,097699146</w:t>
            </w:r>
          </w:p>
        </w:tc>
      </w:tr>
      <w:tr w:rsidR="00A87D65" w:rsidRPr="00A87D65" w14:paraId="00FE4950" w14:textId="77777777" w:rsidTr="003465B4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1F96D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JSMR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AAD20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0,1624739571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09F5B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0,097699146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E5421" w14:textId="77777777" w:rsidR="00A87D65" w:rsidRPr="00A87D65" w:rsidRDefault="00A87D65" w:rsidP="0034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A87D65">
              <w:rPr>
                <w:rFonts w:ascii="Times New Roman" w:eastAsia="Times New Roman" w:hAnsi="Times New Roman" w:cs="Times New Roman"/>
                <w:lang w:val="en-ID" w:eastAsia="en-ID"/>
              </w:rPr>
              <w:t>0,000466993095</w:t>
            </w:r>
          </w:p>
        </w:tc>
      </w:tr>
    </w:tbl>
    <w:p w14:paraId="15AC6757" w14:textId="77777777" w:rsidR="00C5125C" w:rsidRDefault="00C5125C" w:rsidP="00346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17AEC1D8" w14:textId="1CDAEC6A" w:rsidR="00A87D65" w:rsidRPr="00A87D65" w:rsidRDefault="00A87D65" w:rsidP="00346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A87D65">
        <w:rPr>
          <w:rFonts w:ascii="Times New Roman" w:hAnsi="Times New Roman" w:cs="Times New Roman"/>
          <w:color w:val="000000"/>
        </w:rPr>
        <w:t>Berdasarkan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tabel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2, </w:t>
      </w:r>
      <w:proofErr w:type="spellStart"/>
      <w:r w:rsidRPr="00A87D65">
        <w:rPr>
          <w:rFonts w:ascii="Times New Roman" w:hAnsi="Times New Roman" w:cs="Times New Roman"/>
          <w:color w:val="000000"/>
        </w:rPr>
        <w:t>kovarian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r w:rsidRPr="0027252C">
        <w:rPr>
          <w:rFonts w:ascii="Times New Roman" w:hAnsi="Times New Roman" w:cs="Times New Roman"/>
          <w:i/>
          <w:iCs/>
          <w:color w:val="000000"/>
        </w:rPr>
        <w:t>return</w:t>
      </w:r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saham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MEDC dan BRPT, MEDC dan JSMR, dan BRPT dan JSMR </w:t>
      </w:r>
      <w:proofErr w:type="spellStart"/>
      <w:r w:rsidRPr="00A87D65">
        <w:rPr>
          <w:rFonts w:ascii="Times New Roman" w:hAnsi="Times New Roman" w:cs="Times New Roman"/>
          <w:color w:val="000000"/>
        </w:rPr>
        <w:t>bernilai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mendekati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0 </w:t>
      </w:r>
      <w:proofErr w:type="spellStart"/>
      <w:r w:rsidRPr="00A87D65">
        <w:rPr>
          <w:rFonts w:ascii="Times New Roman" w:hAnsi="Times New Roman" w:cs="Times New Roman"/>
          <w:color w:val="000000"/>
        </w:rPr>
        <w:t>atau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memiliki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korelasi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A87D65">
        <w:rPr>
          <w:rFonts w:ascii="Times New Roman" w:hAnsi="Times New Roman" w:cs="Times New Roman"/>
          <w:color w:val="000000"/>
        </w:rPr>
        <w:t>rendah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87D65">
        <w:rPr>
          <w:rFonts w:ascii="Times New Roman" w:hAnsi="Times New Roman" w:cs="Times New Roman"/>
          <w:color w:val="000000"/>
        </w:rPr>
        <w:t>sehingga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Saham MEDC, BRPT, dan </w:t>
      </w:r>
      <w:r w:rsidRPr="00A87D65">
        <w:rPr>
          <w:rFonts w:ascii="Times New Roman" w:hAnsi="Times New Roman" w:cs="Times New Roman"/>
          <w:color w:val="000000"/>
        </w:rPr>
        <w:lastRenderedPageBreak/>
        <w:t xml:space="preserve">JSMR </w:t>
      </w:r>
      <w:proofErr w:type="spellStart"/>
      <w:r w:rsidRPr="00A87D65">
        <w:rPr>
          <w:rFonts w:ascii="Times New Roman" w:hAnsi="Times New Roman" w:cs="Times New Roman"/>
          <w:color w:val="000000"/>
        </w:rPr>
        <w:t>dapat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digunakan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dalam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pembentukan</w:t>
      </w:r>
      <w:proofErr w:type="spellEnd"/>
      <w:r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87D65">
        <w:rPr>
          <w:rFonts w:ascii="Times New Roman" w:hAnsi="Times New Roman" w:cs="Times New Roman"/>
          <w:color w:val="000000"/>
        </w:rPr>
        <w:t>portofolio</w:t>
      </w:r>
      <w:proofErr w:type="spellEnd"/>
      <w:r w:rsidRPr="00A87D65">
        <w:rPr>
          <w:rFonts w:ascii="Times New Roman" w:hAnsi="Times New Roman" w:cs="Times New Roman"/>
          <w:color w:val="000000"/>
        </w:rPr>
        <w:t>.</w:t>
      </w:r>
    </w:p>
    <w:p w14:paraId="264F3491" w14:textId="6C65C64E" w:rsidR="00A87D65" w:rsidRPr="00C84A2B" w:rsidRDefault="00A87D65" w:rsidP="00A87D65">
      <w:pPr>
        <w:pStyle w:val="Heading2"/>
        <w:rPr>
          <w:lang w:val="en-ID"/>
        </w:rPr>
      </w:pPr>
      <w:r>
        <w:rPr>
          <w:lang w:val="en-ID"/>
        </w:rPr>
        <w:t xml:space="preserve">3.3 </w:t>
      </w:r>
      <w:proofErr w:type="spellStart"/>
      <w:r w:rsidRPr="00C84A2B">
        <w:rPr>
          <w:lang w:val="en-ID"/>
        </w:rPr>
        <w:t>Pembentukan</w:t>
      </w:r>
      <w:proofErr w:type="spellEnd"/>
      <w:r w:rsidRPr="00C84A2B">
        <w:rPr>
          <w:lang w:val="en-ID"/>
        </w:rPr>
        <w:t xml:space="preserve"> </w:t>
      </w:r>
      <w:proofErr w:type="spellStart"/>
      <w:r w:rsidRPr="00C84A2B">
        <w:rPr>
          <w:lang w:val="en-ID"/>
        </w:rPr>
        <w:t>Bobot</w:t>
      </w:r>
      <w:proofErr w:type="spellEnd"/>
      <w:r w:rsidRPr="00C84A2B">
        <w:rPr>
          <w:lang w:val="en-ID"/>
        </w:rPr>
        <w:t xml:space="preserve"> </w:t>
      </w:r>
      <w:proofErr w:type="spellStart"/>
      <w:r>
        <w:rPr>
          <w:lang w:val="en-ID"/>
        </w:rPr>
        <w:t>Menggunakan</w:t>
      </w:r>
      <w:proofErr w:type="spellEnd"/>
      <w:r>
        <w:rPr>
          <w:lang w:val="en-ID"/>
        </w:rPr>
        <w:t xml:space="preserve"> Metode CAPM</w:t>
      </w:r>
    </w:p>
    <w:p w14:paraId="47A061E3" w14:textId="084779DB" w:rsidR="00A87D65" w:rsidRPr="00A87D65" w:rsidRDefault="00B24B5A" w:rsidP="00346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Penetuan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bobot</w:t>
      </w:r>
      <w:proofErr w:type="spellEnd"/>
      <w:r>
        <w:rPr>
          <w:rFonts w:ascii="Times New Roman" w:hAnsi="Times New Roman" w:cs="Times New Roman"/>
          <w:color w:val="000000"/>
        </w:rPr>
        <w:t xml:space="preserve"> masing-masing </w:t>
      </w:r>
      <w:proofErr w:type="spellStart"/>
      <w:r>
        <w:rPr>
          <w:rFonts w:ascii="Times New Roman" w:hAnsi="Times New Roman" w:cs="Times New Roman"/>
          <w:color w:val="000000"/>
        </w:rPr>
        <w:t>saham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dengan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metode</w:t>
      </w:r>
      <w:proofErr w:type="spellEnd"/>
      <w:r>
        <w:rPr>
          <w:rFonts w:ascii="Times New Roman" w:hAnsi="Times New Roman" w:cs="Times New Roman"/>
          <w:color w:val="000000"/>
        </w:rPr>
        <w:t xml:space="preserve"> CAPM </w:t>
      </w:r>
      <w:proofErr w:type="spellStart"/>
      <w:r>
        <w:rPr>
          <w:rFonts w:ascii="Times New Roman" w:hAnsi="Times New Roman" w:cs="Times New Roman"/>
          <w:color w:val="000000"/>
        </w:rPr>
        <w:t>menggunakan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rumus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sebagai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A87D65">
        <w:rPr>
          <w:rFonts w:ascii="Times New Roman" w:hAnsi="Times New Roman" w:cs="Times New Roman"/>
          <w:color w:val="000000"/>
        </w:rPr>
        <w:t>berikut</w:t>
      </w:r>
      <w:proofErr w:type="spellEnd"/>
      <w:r w:rsidR="00A87D65" w:rsidRPr="00A87D65">
        <w:rPr>
          <w:rFonts w:ascii="Times New Roman" w:hAnsi="Times New Roman" w:cs="Times New Roman"/>
          <w:color w:val="000000"/>
        </w:rPr>
        <w:t>:</w:t>
      </w:r>
    </w:p>
    <w:p w14:paraId="6ED818AE" w14:textId="7F3B608F" w:rsidR="00A87D65" w:rsidRPr="003465B4" w:rsidRDefault="00000000" w:rsidP="003465B4">
      <w:pPr>
        <w:jc w:val="center"/>
        <w:rPr>
          <w:rFonts w:ascii="Times New Roman" w:eastAsiaTheme="minorEastAsia" w:hAnsi="Times New Roman" w:cs="Times New Roman"/>
          <w:lang w:val="en-ID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sSubPr>
            <m:e>
              <m:r>
                <w:rPr>
                  <w:rFonts w:ascii="Cambria Math" w:hAnsi="Cambria Math" w:cs="Times New Roman"/>
                  <w:lang w:val="en-ID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lang w:val="en-ID"/>
                </w:rPr>
                <m:t>i</m:t>
              </m:r>
            </m:sub>
          </m:sSub>
          <m:r>
            <w:rPr>
              <w:rFonts w:ascii="Cambria Math" w:hAnsi="Cambria Math" w:cs="Times New Roman"/>
              <w:lang w:val="en-ID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lang w:val="en-ID"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ID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ID"/>
                    </w:rPr>
                    <m:t>1</m:t>
                  </m:r>
                </m:e>
                <m:sub>
                  <m:r>
                    <w:rPr>
                      <w:rFonts w:ascii="Cambria Math" w:hAnsi="Cambria Math" w:cs="Times New Roman"/>
                      <w:lang w:val="en-ID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lang w:val="en-ID"/>
                    </w:rPr>
                    <m:t>T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ID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ID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  <w:lang w:val="en-ID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lang w:val="en-ID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ID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I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ID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ID"/>
                            </w:rPr>
                            <m:t>i</m:t>
                          </m:r>
                        </m:sub>
                      </m:sSub>
                    </m:e>
                  </m:acc>
                  <m:r>
                    <w:rPr>
                      <w:rFonts w:ascii="Cambria Math" w:hAnsi="Cambria Math" w:cs="Times New Roman"/>
                      <w:lang w:val="en-ID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I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ID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ID"/>
                        </w:rPr>
                        <m:t>f</m:t>
                      </m:r>
                    </m:sub>
                  </m:sSub>
                </m:e>
              </m:d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ID"/>
                </w:rPr>
                <m:t>Σ</m:t>
              </m:r>
            </m:e>
            <m:sup>
              <m:r>
                <w:rPr>
                  <w:rFonts w:ascii="Cambria Math" w:hAnsi="Cambria Math" w:cs="Times New Roman"/>
                  <w:lang w:val="en-ID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en-ID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I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ID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ID"/>
                        </w:rPr>
                        <m:t>i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lang w:val="en-ID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I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ID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ID"/>
                    </w:rPr>
                    <m:t>f</m:t>
                  </m:r>
                </m:sub>
              </m:sSub>
            </m:e>
          </m:d>
        </m:oMath>
      </m:oMathPara>
    </w:p>
    <w:p w14:paraId="7337B588" w14:textId="77777777" w:rsidR="00A87D65" w:rsidRPr="003465B4" w:rsidRDefault="00A87D65" w:rsidP="00AA6F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3465B4">
        <w:rPr>
          <w:rFonts w:ascii="Times New Roman" w:hAnsi="Times New Roman" w:cs="Times New Roman"/>
          <w:color w:val="000000"/>
        </w:rPr>
        <w:t>Dengan</w:t>
      </w:r>
      <w:proofErr w:type="spellEnd"/>
      <w:r w:rsidRPr="003465B4">
        <w:rPr>
          <w:rFonts w:ascii="Times New Roman" w:hAnsi="Times New Roman" w:cs="Times New Roman"/>
          <w:color w:val="000000"/>
        </w:rPr>
        <w:t>:</w:t>
      </w:r>
    </w:p>
    <w:p w14:paraId="3B3C1905" w14:textId="00035E6E" w:rsidR="00A87D65" w:rsidRPr="003465B4" w:rsidRDefault="00000000" w:rsidP="00AA6F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hAnsi="Cambria Math" w:cs="Times New Roman"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i</m:t>
            </m:r>
          </m:sub>
        </m:sSub>
      </m:oMath>
      <w:r w:rsidR="00A87D65" w:rsidRPr="003465B4">
        <w:rPr>
          <w:rFonts w:ascii="Times New Roman" w:hAnsi="Times New Roman" w:cs="Times New Roman"/>
          <w:color w:val="000000"/>
        </w:rPr>
        <w:t xml:space="preserve"> = bobot optimal </w:t>
      </w:r>
      <w:proofErr w:type="spellStart"/>
      <w:r w:rsidR="007C6A31">
        <w:rPr>
          <w:rFonts w:ascii="Times New Roman" w:hAnsi="Times New Roman" w:cs="Times New Roman"/>
          <w:color w:val="000000"/>
        </w:rPr>
        <w:t>port</w:t>
      </w:r>
      <w:r w:rsidR="002E1CEE">
        <w:rPr>
          <w:rFonts w:ascii="Times New Roman" w:hAnsi="Times New Roman" w:cs="Times New Roman"/>
          <w:color w:val="000000"/>
        </w:rPr>
        <w:t>o</w:t>
      </w:r>
      <w:r w:rsidR="007C6A31">
        <w:rPr>
          <w:rFonts w:ascii="Times New Roman" w:hAnsi="Times New Roman" w:cs="Times New Roman"/>
          <w:color w:val="000000"/>
        </w:rPr>
        <w:t>folio</w:t>
      </w:r>
      <w:proofErr w:type="spellEnd"/>
      <w:r w:rsidR="007C6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C6A31">
        <w:rPr>
          <w:rFonts w:ascii="Times New Roman" w:hAnsi="Times New Roman" w:cs="Times New Roman"/>
          <w:color w:val="000000"/>
        </w:rPr>
        <w:t>saham</w:t>
      </w:r>
      <w:proofErr w:type="spellEnd"/>
      <w:r w:rsidR="007C6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C6A31">
        <w:rPr>
          <w:rFonts w:ascii="Times New Roman" w:hAnsi="Times New Roman" w:cs="Times New Roman"/>
          <w:color w:val="000000"/>
        </w:rPr>
        <w:t>ke-i</w:t>
      </w:r>
      <w:proofErr w:type="spellEnd"/>
    </w:p>
    <w:p w14:paraId="0B989CFA" w14:textId="77777777" w:rsidR="00A87D65" w:rsidRPr="003465B4" w:rsidRDefault="00A87D65" w:rsidP="00AA6F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m:oMath>
        <m:r>
          <m:rPr>
            <m:sty m:val="bi"/>
          </m:rPr>
          <w:rPr>
            <w:rFonts w:ascii="Cambria Math" w:hAnsi="Cambria Math" w:cs="Times New Roman"/>
            <w:color w:val="000000"/>
          </w:rPr>
          <m:t>Σ</m:t>
        </m:r>
      </m:oMath>
      <w:r w:rsidRPr="003465B4">
        <w:rPr>
          <w:rFonts w:ascii="Times New Roman" w:hAnsi="Times New Roman" w:cs="Times New Roman"/>
          <w:color w:val="000000"/>
        </w:rPr>
        <w:t xml:space="preserve"> = matriks varian kovarian </w:t>
      </w:r>
      <w:r w:rsidRPr="007C6A31">
        <w:rPr>
          <w:rFonts w:ascii="Times New Roman" w:hAnsi="Times New Roman" w:cs="Times New Roman"/>
          <w:i/>
          <w:iCs/>
          <w:color w:val="000000"/>
        </w:rPr>
        <w:t>return</w:t>
      </w:r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saham</w:t>
      </w:r>
      <w:proofErr w:type="spellEnd"/>
    </w:p>
    <w:p w14:paraId="78CAD339" w14:textId="77777777" w:rsidR="00A87D65" w:rsidRPr="003465B4" w:rsidRDefault="00000000" w:rsidP="00AA6F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color w:val="000000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i</m:t>
                </m:r>
              </m:sub>
            </m:sSub>
          </m:e>
        </m:acc>
      </m:oMath>
      <w:r w:rsidR="00A87D65" w:rsidRPr="003465B4">
        <w:rPr>
          <w:rFonts w:ascii="Times New Roman" w:hAnsi="Times New Roman" w:cs="Times New Roman"/>
          <w:color w:val="000000"/>
        </w:rPr>
        <w:t xml:space="preserve"> = rata-rata </w:t>
      </w:r>
      <w:r w:rsidR="00A87D65" w:rsidRPr="00562156">
        <w:rPr>
          <w:rFonts w:ascii="Times New Roman" w:hAnsi="Times New Roman" w:cs="Times New Roman"/>
          <w:i/>
          <w:iCs/>
          <w:color w:val="000000"/>
        </w:rPr>
        <w:t>return</w:t>
      </w:r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saham</w:t>
      </w:r>
      <w:proofErr w:type="spellEnd"/>
    </w:p>
    <w:p w14:paraId="18161896" w14:textId="55BFEF9B" w:rsidR="00A87D65" w:rsidRPr="003465B4" w:rsidRDefault="00000000" w:rsidP="00AA6F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hAnsi="Cambria Math" w:cs="Times New Roman"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f</m:t>
            </m:r>
          </m:sub>
        </m:sSub>
      </m:oMath>
      <w:r w:rsidR="00A87D65" w:rsidRPr="003465B4">
        <w:rPr>
          <w:rFonts w:ascii="Times New Roman" w:hAnsi="Times New Roman" w:cs="Times New Roman"/>
          <w:color w:val="000000"/>
        </w:rPr>
        <w:t xml:space="preserve"> = rata-rata </w:t>
      </w:r>
      <w:r w:rsidR="00562156">
        <w:rPr>
          <w:rFonts w:ascii="Times New Roman" w:hAnsi="Times New Roman" w:cs="Times New Roman"/>
          <w:color w:val="000000"/>
        </w:rPr>
        <w:t>BI</w:t>
      </w:r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r w:rsidR="00562156" w:rsidRPr="0027252C">
        <w:rPr>
          <w:rFonts w:ascii="Times New Roman" w:hAnsi="Times New Roman" w:cs="Times New Roman"/>
          <w:i/>
          <w:iCs/>
          <w:color w:val="000000"/>
        </w:rPr>
        <w:t>R</w:t>
      </w:r>
      <w:r w:rsidR="00A87D65" w:rsidRPr="0027252C">
        <w:rPr>
          <w:rFonts w:ascii="Times New Roman" w:hAnsi="Times New Roman" w:cs="Times New Roman"/>
          <w:i/>
          <w:iCs/>
          <w:color w:val="000000"/>
        </w:rPr>
        <w:t>ate</w:t>
      </w:r>
    </w:p>
    <w:p w14:paraId="22B9F51B" w14:textId="77777777" w:rsidR="00A87D65" w:rsidRDefault="00A87D65" w:rsidP="00AA6F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3465B4">
        <w:rPr>
          <w:rFonts w:ascii="Times New Roman" w:hAnsi="Times New Roman" w:cs="Times New Roman"/>
          <w:color w:val="000000"/>
        </w:rPr>
        <w:t>Diperoleh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hasil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bobot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portofolio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saham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seperti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pada Tabel 3.</w:t>
      </w:r>
    </w:p>
    <w:p w14:paraId="4AF03012" w14:textId="49B2EC92" w:rsidR="00AA6F39" w:rsidRPr="00AA6F39" w:rsidRDefault="00AA6F39" w:rsidP="00AA6F39">
      <w:pPr>
        <w:pStyle w:val="Caption"/>
        <w:keepNext/>
        <w:ind w:firstLine="360"/>
        <w:jc w:val="center"/>
        <w:rPr>
          <w:rFonts w:ascii="Times New Roman" w:hAnsi="Times New Roman" w:cs="Times New Roman"/>
          <w:color w:val="auto"/>
        </w:rPr>
      </w:pPr>
      <w:r w:rsidRPr="00AA6F39">
        <w:rPr>
          <w:rFonts w:ascii="Times New Roman" w:hAnsi="Times New Roman" w:cs="Times New Roman"/>
          <w:color w:val="auto"/>
        </w:rPr>
        <w:t xml:space="preserve">Tabel 3. </w:t>
      </w:r>
      <w:r w:rsidRPr="00AA6F39">
        <w:rPr>
          <w:rFonts w:ascii="Times New Roman" w:hAnsi="Times New Roman" w:cs="Times New Roman"/>
          <w:b w:val="0"/>
          <w:bCs w:val="0"/>
          <w:color w:val="auto"/>
        </w:rPr>
        <w:t xml:space="preserve">Hasil </w:t>
      </w:r>
      <w:proofErr w:type="spellStart"/>
      <w:r w:rsidRPr="00AA6F39">
        <w:rPr>
          <w:rFonts w:ascii="Times New Roman" w:hAnsi="Times New Roman" w:cs="Times New Roman"/>
          <w:b w:val="0"/>
          <w:bCs w:val="0"/>
          <w:color w:val="auto"/>
        </w:rPr>
        <w:t>Bobot</w:t>
      </w:r>
      <w:proofErr w:type="spellEnd"/>
      <w:r w:rsidRPr="00AA6F39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AA6F39">
        <w:rPr>
          <w:rFonts w:ascii="Times New Roman" w:hAnsi="Times New Roman" w:cs="Times New Roman"/>
          <w:b w:val="0"/>
          <w:bCs w:val="0"/>
          <w:color w:val="auto"/>
        </w:rPr>
        <w:t>Portofolio</w:t>
      </w:r>
      <w:proofErr w:type="spellEnd"/>
    </w:p>
    <w:tbl>
      <w:tblPr>
        <w:tblW w:w="376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80"/>
        <w:gridCol w:w="1980"/>
      </w:tblGrid>
      <w:tr w:rsidR="00A87D65" w:rsidRPr="003F352F" w14:paraId="0517C268" w14:textId="77777777" w:rsidTr="003465B4">
        <w:trPr>
          <w:trHeight w:val="300"/>
          <w:jc w:val="center"/>
        </w:trPr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CD2A4" w14:textId="77777777" w:rsidR="00A87D65" w:rsidRPr="003F352F" w:rsidRDefault="00A87D65" w:rsidP="008D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F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Saham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9C282" w14:textId="77777777" w:rsidR="00A87D65" w:rsidRPr="003F352F" w:rsidRDefault="00A87D65" w:rsidP="008D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3F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Bobot</w:t>
            </w:r>
            <w:proofErr w:type="spellEnd"/>
            <w:r w:rsidRPr="003F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F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Portofolio</w:t>
            </w:r>
            <w:proofErr w:type="spellEnd"/>
          </w:p>
        </w:tc>
      </w:tr>
      <w:tr w:rsidR="00A87D65" w:rsidRPr="003F352F" w14:paraId="530B9CAA" w14:textId="77777777" w:rsidTr="003465B4">
        <w:trPr>
          <w:trHeight w:val="300"/>
          <w:jc w:val="center"/>
        </w:trPr>
        <w:tc>
          <w:tcPr>
            <w:tcW w:w="178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9C6B3" w14:textId="77777777" w:rsidR="00A87D65" w:rsidRPr="003F352F" w:rsidRDefault="00A87D65" w:rsidP="008D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F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MEDC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8C6B2" w14:textId="2C0BDA4E" w:rsidR="00A87D65" w:rsidRPr="003F352F" w:rsidRDefault="00A87D65" w:rsidP="008D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C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6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C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</w:t>
            </w:r>
          </w:p>
        </w:tc>
      </w:tr>
      <w:tr w:rsidR="00A87D65" w:rsidRPr="003F352F" w14:paraId="50CCA0D8" w14:textId="77777777" w:rsidTr="003465B4">
        <w:trPr>
          <w:trHeight w:val="300"/>
          <w:jc w:val="center"/>
        </w:trPr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86054A" w14:textId="77777777" w:rsidR="00A87D65" w:rsidRPr="003F352F" w:rsidRDefault="00A87D65" w:rsidP="008D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F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BRPT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85D86D" w14:textId="0E4D4EFA" w:rsidR="00A87D65" w:rsidRPr="003F352F" w:rsidRDefault="00A87D65" w:rsidP="008D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C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6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C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280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7D65" w:rsidRPr="003F352F" w14:paraId="6C106EF1" w14:textId="77777777" w:rsidTr="003465B4">
        <w:trPr>
          <w:trHeight w:val="300"/>
          <w:jc w:val="center"/>
        </w:trPr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54350BD" w14:textId="77777777" w:rsidR="00A87D65" w:rsidRPr="003F352F" w:rsidRDefault="00A87D65" w:rsidP="008D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F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JSMR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7D4D70" w14:textId="6FA1A096" w:rsidR="00A87D65" w:rsidRPr="003F352F" w:rsidRDefault="00A87D65" w:rsidP="008D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C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6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C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6496</w:t>
            </w:r>
          </w:p>
        </w:tc>
      </w:tr>
    </w:tbl>
    <w:p w14:paraId="4D7D08AA" w14:textId="77777777" w:rsidR="00A87D65" w:rsidRPr="00995343" w:rsidRDefault="00A87D65" w:rsidP="00A87D65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50C23800" w14:textId="77777777" w:rsidR="00A87D65" w:rsidRPr="003465B4" w:rsidRDefault="00A87D65" w:rsidP="00346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3465B4">
        <w:rPr>
          <w:rFonts w:ascii="Times New Roman" w:hAnsi="Times New Roman" w:cs="Times New Roman"/>
          <w:color w:val="000000"/>
        </w:rPr>
        <w:t>Berdasarkan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Tabel 3 </w:t>
      </w:r>
      <w:proofErr w:type="spellStart"/>
      <w:r w:rsidRPr="003465B4">
        <w:rPr>
          <w:rFonts w:ascii="Times New Roman" w:hAnsi="Times New Roman" w:cs="Times New Roman"/>
          <w:color w:val="000000"/>
        </w:rPr>
        <w:t>dapat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diketahui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bahwa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bobot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optimal </w:t>
      </w:r>
      <w:proofErr w:type="spellStart"/>
      <w:r w:rsidRPr="003465B4">
        <w:rPr>
          <w:rFonts w:ascii="Times New Roman" w:hAnsi="Times New Roman" w:cs="Times New Roman"/>
          <w:color w:val="000000"/>
        </w:rPr>
        <w:t>untuk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portofolio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3 </w:t>
      </w:r>
      <w:proofErr w:type="spellStart"/>
      <w:r w:rsidRPr="003465B4">
        <w:rPr>
          <w:rFonts w:ascii="Times New Roman" w:hAnsi="Times New Roman" w:cs="Times New Roman"/>
          <w:color w:val="000000"/>
        </w:rPr>
        <w:t>saham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MEDC, BRPT, dan JSMR </w:t>
      </w:r>
      <w:proofErr w:type="spellStart"/>
      <w:r w:rsidRPr="003465B4">
        <w:rPr>
          <w:rFonts w:ascii="Times New Roman" w:hAnsi="Times New Roman" w:cs="Times New Roman"/>
          <w:color w:val="000000"/>
        </w:rPr>
        <w:t>adalah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sebesar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23,31% </w:t>
      </w:r>
      <w:proofErr w:type="spellStart"/>
      <w:r w:rsidRPr="003465B4">
        <w:rPr>
          <w:rFonts w:ascii="Times New Roman" w:hAnsi="Times New Roman" w:cs="Times New Roman"/>
          <w:color w:val="000000"/>
        </w:rPr>
        <w:t>ke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saham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MEDC, </w:t>
      </w:r>
      <w:proofErr w:type="spellStart"/>
      <w:r w:rsidRPr="003465B4">
        <w:rPr>
          <w:rFonts w:ascii="Times New Roman" w:hAnsi="Times New Roman" w:cs="Times New Roman"/>
          <w:color w:val="000000"/>
        </w:rPr>
        <w:t>sebesar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11,74% </w:t>
      </w:r>
      <w:proofErr w:type="spellStart"/>
      <w:r w:rsidRPr="003465B4">
        <w:rPr>
          <w:rFonts w:ascii="Times New Roman" w:hAnsi="Times New Roman" w:cs="Times New Roman"/>
          <w:color w:val="000000"/>
        </w:rPr>
        <w:t>ke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saham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BRPT, dan </w:t>
      </w:r>
      <w:proofErr w:type="spellStart"/>
      <w:r w:rsidRPr="003465B4">
        <w:rPr>
          <w:rFonts w:ascii="Times New Roman" w:hAnsi="Times New Roman" w:cs="Times New Roman"/>
          <w:color w:val="000000"/>
        </w:rPr>
        <w:t>sebesar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64,96% </w:t>
      </w:r>
      <w:proofErr w:type="spellStart"/>
      <w:r w:rsidRPr="003465B4">
        <w:rPr>
          <w:rFonts w:ascii="Times New Roman" w:hAnsi="Times New Roman" w:cs="Times New Roman"/>
          <w:color w:val="000000"/>
        </w:rPr>
        <w:t>ke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saham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JSMR.</w:t>
      </w:r>
    </w:p>
    <w:p w14:paraId="45EB3476" w14:textId="440348C9" w:rsidR="00A87D65" w:rsidRDefault="003465B4" w:rsidP="003465B4">
      <w:pPr>
        <w:pStyle w:val="Heading2"/>
        <w:rPr>
          <w:lang w:val="en-ID"/>
        </w:rPr>
      </w:pPr>
      <w:r>
        <w:rPr>
          <w:lang w:val="en-ID"/>
        </w:rPr>
        <w:t xml:space="preserve">3.4 </w:t>
      </w:r>
      <w:proofErr w:type="spellStart"/>
      <w:r w:rsidR="00A87D65">
        <w:rPr>
          <w:lang w:val="en-ID"/>
        </w:rPr>
        <w:t>Pengukuran</w:t>
      </w:r>
      <w:proofErr w:type="spellEnd"/>
      <w:r w:rsidR="00A87D65">
        <w:rPr>
          <w:lang w:val="en-ID"/>
        </w:rPr>
        <w:t xml:space="preserve"> Value at Risk</w:t>
      </w:r>
    </w:p>
    <w:p w14:paraId="6B487240" w14:textId="7BB2DEB4" w:rsidR="00A87D65" w:rsidRPr="003465B4" w:rsidRDefault="00A87D65" w:rsidP="00346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3465B4">
        <w:rPr>
          <w:rFonts w:ascii="Times New Roman" w:hAnsi="Times New Roman" w:cs="Times New Roman"/>
          <w:color w:val="000000"/>
        </w:rPr>
        <w:t>Setelah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portofolio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terbentuk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65B4">
        <w:rPr>
          <w:rFonts w:ascii="Times New Roman" w:hAnsi="Times New Roman" w:cs="Times New Roman"/>
          <w:color w:val="000000"/>
        </w:rPr>
        <w:t>perlu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dilakukan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pengukuran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risiko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>
        <w:rPr>
          <w:rFonts w:ascii="Times New Roman" w:hAnsi="Times New Roman" w:cs="Times New Roman"/>
          <w:color w:val="000000"/>
        </w:rPr>
        <w:t>portofolio</w:t>
      </w:r>
      <w:proofErr w:type="spellEnd"/>
      <w:r w:rsidR="00C2431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Risiko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adalah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kemungkinan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terjadinya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perbedaan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atau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variabilitas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antara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hasil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aktual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suatu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investasi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dengan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hasil</w:t>
      </w:r>
      <w:proofErr w:type="spellEnd"/>
      <w:r w:rsidR="00C24313" w:rsidRPr="00C24313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C24313" w:rsidRPr="00C24313">
        <w:rPr>
          <w:rFonts w:ascii="Times New Roman" w:hAnsi="Times New Roman" w:cs="Times New Roman"/>
          <w:color w:val="000000"/>
        </w:rPr>
        <w:t>diharapkan</w:t>
      </w:r>
      <w:proofErr w:type="spellEnd"/>
      <w:r w:rsidR="00544F0C" w:rsidRPr="00B1747A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544F0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44F0C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="00C2431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C24313">
        <w:rPr>
          <w:rFonts w:ascii="Times New Roman" w:hAnsi="Times New Roman" w:cs="Times New Roman"/>
          <w:color w:val="000000"/>
        </w:rPr>
        <w:t>Risiko</w:t>
      </w:r>
      <w:proofErr w:type="spellEnd"/>
      <w:r w:rsid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>
        <w:rPr>
          <w:rFonts w:ascii="Times New Roman" w:hAnsi="Times New Roman" w:cs="Times New Roman"/>
          <w:color w:val="000000"/>
        </w:rPr>
        <w:t>port</w:t>
      </w:r>
      <w:r w:rsidR="002E1CEE">
        <w:rPr>
          <w:rFonts w:ascii="Times New Roman" w:hAnsi="Times New Roman" w:cs="Times New Roman"/>
          <w:color w:val="000000"/>
        </w:rPr>
        <w:t>o</w:t>
      </w:r>
      <w:r w:rsidR="00C24313">
        <w:rPr>
          <w:rFonts w:ascii="Times New Roman" w:hAnsi="Times New Roman" w:cs="Times New Roman"/>
          <w:color w:val="000000"/>
        </w:rPr>
        <w:t>folio</w:t>
      </w:r>
      <w:proofErr w:type="spellEnd"/>
      <w:r w:rsid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>
        <w:rPr>
          <w:rFonts w:ascii="Times New Roman" w:hAnsi="Times New Roman" w:cs="Times New Roman"/>
          <w:color w:val="000000"/>
        </w:rPr>
        <w:t>dapat</w:t>
      </w:r>
      <w:proofErr w:type="spellEnd"/>
      <w:r w:rsid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24313">
        <w:rPr>
          <w:rFonts w:ascii="Times New Roman" w:hAnsi="Times New Roman" w:cs="Times New Roman"/>
          <w:color w:val="000000"/>
        </w:rPr>
        <w:t>diketahui</w:t>
      </w:r>
      <w:proofErr w:type="spellEnd"/>
      <w:r w:rsidR="00C243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dengan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menghitung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nilai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r w:rsidRPr="00C5125C">
        <w:rPr>
          <w:rFonts w:ascii="Times New Roman" w:hAnsi="Times New Roman" w:cs="Times New Roman"/>
          <w:i/>
          <w:iCs/>
          <w:color w:val="000000"/>
        </w:rPr>
        <w:t>Value at Risk</w:t>
      </w:r>
      <w:r w:rsidRPr="003465B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3465B4">
        <w:rPr>
          <w:rFonts w:ascii="Times New Roman" w:hAnsi="Times New Roman" w:cs="Times New Roman"/>
          <w:color w:val="000000"/>
        </w:rPr>
        <w:t>VaR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). </w:t>
      </w:r>
      <w:proofErr w:type="spellStart"/>
      <w:r w:rsidRPr="003465B4">
        <w:rPr>
          <w:rFonts w:ascii="Times New Roman" w:hAnsi="Times New Roman" w:cs="Times New Roman"/>
          <w:color w:val="000000"/>
        </w:rPr>
        <w:t>VaR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adalah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alat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statistik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3465B4">
        <w:rPr>
          <w:rFonts w:ascii="Times New Roman" w:hAnsi="Times New Roman" w:cs="Times New Roman"/>
          <w:color w:val="000000"/>
        </w:rPr>
        <w:t>digunakan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untuk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memprediksi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kemungkinan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kerugian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maksimum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dalam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jangka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waktu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tertentu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65B4">
        <w:rPr>
          <w:rFonts w:ascii="Times New Roman" w:hAnsi="Times New Roman" w:cs="Times New Roman"/>
          <w:color w:val="000000"/>
        </w:rPr>
        <w:t>berdasarkan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periode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investasi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65B4">
        <w:rPr>
          <w:rFonts w:ascii="Times New Roman" w:hAnsi="Times New Roman" w:cs="Times New Roman"/>
          <w:color w:val="000000"/>
        </w:rPr>
        <w:t>tingkat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kepercayaan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Pr="003465B4">
        <w:rPr>
          <w:rFonts w:ascii="Times New Roman" w:hAnsi="Times New Roman" w:cs="Times New Roman"/>
          <w:color w:val="000000"/>
        </w:rPr>
        <w:t>jumlah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dana yang </w:t>
      </w:r>
      <w:proofErr w:type="spellStart"/>
      <w:r w:rsidRPr="003465B4">
        <w:rPr>
          <w:rFonts w:ascii="Times New Roman" w:hAnsi="Times New Roman" w:cs="Times New Roman"/>
          <w:color w:val="000000"/>
        </w:rPr>
        <w:t>diinvestasikan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. Metode </w:t>
      </w:r>
      <w:r w:rsidRPr="00C5125C">
        <w:rPr>
          <w:rFonts w:ascii="Times New Roman" w:hAnsi="Times New Roman" w:cs="Times New Roman"/>
          <w:i/>
          <w:iCs/>
          <w:color w:val="000000"/>
        </w:rPr>
        <w:t>Historical Simulation</w:t>
      </w:r>
      <w:r w:rsidRPr="003465B4">
        <w:rPr>
          <w:rFonts w:ascii="Times New Roman" w:hAnsi="Times New Roman" w:cs="Times New Roman"/>
          <w:color w:val="000000"/>
        </w:rPr>
        <w:t xml:space="preserve"> (HS) </w:t>
      </w:r>
      <w:proofErr w:type="spellStart"/>
      <w:r w:rsidRPr="003465B4">
        <w:rPr>
          <w:rFonts w:ascii="Times New Roman" w:hAnsi="Times New Roman" w:cs="Times New Roman"/>
          <w:color w:val="000000"/>
        </w:rPr>
        <w:t>adalah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salah </w:t>
      </w:r>
      <w:proofErr w:type="spellStart"/>
      <w:r w:rsidRPr="003465B4">
        <w:rPr>
          <w:rFonts w:ascii="Times New Roman" w:hAnsi="Times New Roman" w:cs="Times New Roman"/>
          <w:color w:val="000000"/>
        </w:rPr>
        <w:t>satu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cara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untuk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mengukur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risiko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dalam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portofolio</w:t>
      </w:r>
      <w:proofErr w:type="spellEnd"/>
      <w:r w:rsidRPr="003465B4">
        <w:rPr>
          <w:rFonts w:ascii="Times New Roman" w:hAnsi="Times New Roman" w:cs="Times New Roman"/>
          <w:color w:val="000000"/>
        </w:rPr>
        <w:t>.</w:t>
      </w:r>
      <w:r w:rsidR="003D127E">
        <w:rPr>
          <w:rFonts w:ascii="Times New Roman" w:hAnsi="Times New Roman" w:cs="Times New Roman"/>
          <w:color w:val="000000"/>
        </w:rPr>
        <w:t xml:space="preserve"> </w:t>
      </w:r>
      <w:r w:rsidR="0014006E" w:rsidRPr="0014006E">
        <w:rPr>
          <w:rFonts w:ascii="Times New Roman" w:hAnsi="Times New Roman" w:cs="Times New Roman"/>
          <w:i/>
          <w:iCs/>
          <w:color w:val="000000"/>
        </w:rPr>
        <w:t>Historical Simulation</w:t>
      </w:r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memiliki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keunggulan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dalam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menilai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risiko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pasar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dalam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kondisi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ekstrem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. Ini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karena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metode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ini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menggunakan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data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historis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mencakup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berbagai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situasi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pasar,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memungkinkan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untuk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memperkirakan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kerugian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potensial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dengan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lebih</w:t>
      </w:r>
      <w:proofErr w:type="spellEnd"/>
      <w:r w:rsidR="0014006E" w:rsidRPr="001400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4006E" w:rsidRPr="0014006E">
        <w:rPr>
          <w:rFonts w:ascii="Times New Roman" w:hAnsi="Times New Roman" w:cs="Times New Roman"/>
          <w:color w:val="000000"/>
        </w:rPr>
        <w:t>akurat</w:t>
      </w:r>
      <w:proofErr w:type="spellEnd"/>
      <w:r w:rsidR="00544F0C" w:rsidRPr="00B1747A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544F0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544F0C" w:rsidRPr="00B1747A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="00544F0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553E3DB" w14:textId="18A4A465" w:rsidR="00A87D65" w:rsidRPr="003465B4" w:rsidRDefault="00DE5B56" w:rsidP="00346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Berdasarkan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perhitungan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kerugian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maksimum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menggunakan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VaR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HS,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variabel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dibutuhkan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adalah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dana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awal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investasi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portofolio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nilai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persentil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ke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>-</w:t>
      </w:r>
      <w:r w:rsidR="00A87D65" w:rsidRPr="003465B4">
        <w:rPr>
          <w:rFonts w:ascii="Cambria Math" w:hAnsi="Cambria Math" w:cs="Cambria Math"/>
          <w:color w:val="000000"/>
        </w:rPr>
        <w:t>𝛼</w:t>
      </w:r>
      <w:r w:rsidR="00A87D65" w:rsidRPr="003465B4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jangka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waktu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investasi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(</w:t>
      </w:r>
      <w:r w:rsidR="00A87D65" w:rsidRPr="00DE5B56">
        <w:rPr>
          <w:rFonts w:ascii="Times New Roman" w:hAnsi="Times New Roman" w:cs="Times New Roman"/>
          <w:i/>
          <w:iCs/>
          <w:color w:val="000000"/>
        </w:rPr>
        <w:t>holding period</w:t>
      </w:r>
      <w:r w:rsidR="00A87D65" w:rsidRPr="003465B4">
        <w:rPr>
          <w:rFonts w:ascii="Times New Roman" w:hAnsi="Times New Roman" w:cs="Times New Roman"/>
          <w:color w:val="000000"/>
        </w:rPr>
        <w:t xml:space="preserve">). Studi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kasus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dalam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penelitian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ini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mengasumsikan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modal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awal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sebesar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Rp.10</w:t>
      </w:r>
      <w:r w:rsidR="00C5125C">
        <w:rPr>
          <w:rFonts w:ascii="Times New Roman" w:hAnsi="Times New Roman" w:cs="Times New Roman"/>
          <w:color w:val="000000"/>
        </w:rPr>
        <w:t>0</w:t>
      </w:r>
      <w:r w:rsidR="00A87D65" w:rsidRPr="003465B4">
        <w:rPr>
          <w:rFonts w:ascii="Times New Roman" w:hAnsi="Times New Roman" w:cs="Times New Roman"/>
          <w:color w:val="000000"/>
        </w:rPr>
        <w:t xml:space="preserve">.000.000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dengan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nilai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r w:rsidR="00A87D65" w:rsidRPr="003465B4">
        <w:rPr>
          <w:rFonts w:ascii="Cambria Math" w:hAnsi="Cambria Math" w:cs="Cambria Math"/>
          <w:color w:val="000000"/>
        </w:rPr>
        <w:t>𝛼</w:t>
      </w:r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sebesar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95%. </w:t>
      </w:r>
      <w:proofErr w:type="spellStart"/>
      <w:r>
        <w:rPr>
          <w:rFonts w:ascii="Times New Roman" w:hAnsi="Times New Roman" w:cs="Times New Roman"/>
          <w:color w:val="000000"/>
        </w:rPr>
        <w:t>Setelah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data </w:t>
      </w:r>
      <w:r w:rsidR="00A87D65" w:rsidRPr="00DE5B56">
        <w:rPr>
          <w:rFonts w:ascii="Times New Roman" w:hAnsi="Times New Roman" w:cs="Times New Roman"/>
          <w:i/>
          <w:iCs/>
          <w:color w:val="000000"/>
        </w:rPr>
        <w:t>return</w:t>
      </w:r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portofolio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diurutkan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nilai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persentil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ke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(1 − </w:t>
      </w:r>
      <w:r w:rsidR="00A87D65" w:rsidRPr="003465B4">
        <w:rPr>
          <w:rFonts w:ascii="Cambria Math" w:hAnsi="Cambria Math" w:cs="Cambria Math"/>
          <w:color w:val="000000"/>
        </w:rPr>
        <w:t>𝛼</w:t>
      </w:r>
      <w:r w:rsidR="00A87D65" w:rsidRPr="003465B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adalah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0,02996471. </w:t>
      </w:r>
      <w:proofErr w:type="spellStart"/>
      <w:r>
        <w:rPr>
          <w:rFonts w:ascii="Times New Roman" w:hAnsi="Times New Roman" w:cs="Times New Roman"/>
          <w:color w:val="000000"/>
        </w:rPr>
        <w:t>Apabila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jangka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waktu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investasi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selama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r w:rsidR="00A00817">
        <w:rPr>
          <w:rFonts w:ascii="Times New Roman" w:hAnsi="Times New Roman" w:cs="Times New Roman"/>
          <w:color w:val="000000"/>
        </w:rPr>
        <w:t>3</w:t>
      </w:r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bulan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(60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hari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kerja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maka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kerugian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maksimum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diharapkan</w:t>
      </w:r>
      <w:proofErr w:type="spellEnd"/>
      <w:r w:rsidR="00A87D65"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D65" w:rsidRPr="003465B4">
        <w:rPr>
          <w:rFonts w:ascii="Times New Roman" w:hAnsi="Times New Roman" w:cs="Times New Roman"/>
          <w:color w:val="000000"/>
        </w:rPr>
        <w:t>adalah</w:t>
      </w:r>
      <w:proofErr w:type="spellEnd"/>
    </w:p>
    <w:p w14:paraId="0E5923E6" w14:textId="69396FD4" w:rsidR="00A87D65" w:rsidRPr="003465B4" w:rsidRDefault="00A87D65" w:rsidP="003465B4">
      <w:pPr>
        <w:ind w:firstLine="720"/>
        <w:jc w:val="center"/>
        <w:rPr>
          <w:rFonts w:ascii="Times New Roman" w:hAnsi="Times New Roman" w:cs="Times New Roman"/>
          <w:lang w:val="en-ID"/>
        </w:rPr>
      </w:pPr>
      <m:oMathPara>
        <m:oMath>
          <m:r>
            <w:rPr>
              <w:rFonts w:ascii="Cambria Math" w:hAnsi="Cambria Math" w:cs="Times New Roman"/>
              <w:lang w:val="en-ID"/>
            </w:rPr>
            <w:lastRenderedPageBreak/>
            <m:t xml:space="preserve">VaR= </m:t>
          </m:r>
          <m:sSub>
            <m:sSub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sSubPr>
            <m:e>
              <m:r>
                <w:rPr>
                  <w:rFonts w:ascii="Cambria Math" w:hAnsi="Cambria Math" w:cs="Times New Roman"/>
                  <w:lang w:val="en-ID"/>
                </w:rPr>
                <m:t>-V</m:t>
              </m:r>
            </m:e>
            <m:sub>
              <m:r>
                <w:rPr>
                  <w:rFonts w:ascii="Cambria Math" w:hAnsi="Cambria Math" w:cs="Times New Roman"/>
                  <w:lang w:val="en-ID"/>
                </w:rPr>
                <m:t>0</m:t>
              </m:r>
            </m:sub>
          </m:sSub>
          <m:r>
            <w:rPr>
              <w:rFonts w:ascii="Cambria Math" w:hAnsi="Cambria Math" w:cs="Times New Roman"/>
              <w:lang w:val="en-ID"/>
            </w:rPr>
            <m:t xml:space="preserve"> x </m:t>
          </m:r>
          <m:sSub>
            <m:sSub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sSubPr>
            <m:e>
              <m:r>
                <w:rPr>
                  <w:rFonts w:ascii="Cambria Math" w:hAnsi="Cambria Math" w:cs="Times New Roman"/>
                  <w:lang w:val="en-ID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en-ID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ID"/>
            </w:rPr>
            <m:t xml:space="preserve"> x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ID"/>
                </w:rPr>
                <m:t>T</m:t>
              </m:r>
            </m:e>
          </m:rad>
        </m:oMath>
      </m:oMathPara>
    </w:p>
    <w:p w14:paraId="0CC2F225" w14:textId="75794617" w:rsidR="00A87D65" w:rsidRPr="003465B4" w:rsidRDefault="00A87D65" w:rsidP="003465B4">
      <w:pPr>
        <w:ind w:firstLine="720"/>
        <w:jc w:val="center"/>
        <w:rPr>
          <w:rFonts w:ascii="Times New Roman" w:eastAsiaTheme="minorEastAsia" w:hAnsi="Times New Roman" w:cs="Times New Roman"/>
          <w:lang w:val="en-ID"/>
        </w:rPr>
      </w:pPr>
      <m:oMathPara>
        <m:oMath>
          <m:r>
            <w:rPr>
              <w:rFonts w:ascii="Cambria Math" w:hAnsi="Cambria Math" w:cs="Times New Roman"/>
              <w:lang w:val="en-ID"/>
            </w:rPr>
            <m:t xml:space="preserve">= -100.000.000 x 0,02996471 x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ID"/>
                </w:rPr>
                <m:t>60</m:t>
              </m:r>
            </m:e>
          </m:rad>
        </m:oMath>
      </m:oMathPara>
    </w:p>
    <w:p w14:paraId="2DD022C6" w14:textId="74267F15" w:rsidR="00A87D65" w:rsidRPr="003465B4" w:rsidRDefault="00A87D65" w:rsidP="003465B4">
      <w:pPr>
        <w:ind w:firstLine="720"/>
        <w:jc w:val="center"/>
        <w:rPr>
          <w:rFonts w:ascii="Times New Roman" w:eastAsiaTheme="minorEastAsia" w:hAnsi="Times New Roman" w:cs="Times New Roman"/>
          <w:lang w:val="en-ID"/>
        </w:rPr>
      </w:pPr>
      <m:oMathPara>
        <m:oMath>
          <m:r>
            <w:rPr>
              <w:rFonts w:ascii="Cambria Math" w:hAnsi="Cambria Math" w:cs="Times New Roman"/>
              <w:lang w:val="en-ID"/>
            </w:rPr>
            <m:t>= Rp.  23.210.567</m:t>
          </m:r>
        </m:oMath>
      </m:oMathPara>
    </w:p>
    <w:p w14:paraId="3042BC32" w14:textId="77777777" w:rsidR="003465B4" w:rsidRDefault="00A87D65" w:rsidP="00346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3465B4">
        <w:rPr>
          <w:rFonts w:ascii="Times New Roman" w:hAnsi="Times New Roman" w:cs="Times New Roman"/>
          <w:color w:val="000000"/>
        </w:rPr>
        <w:t>Setelah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memperoleh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nilai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kerugian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65B4">
        <w:rPr>
          <w:rFonts w:ascii="Times New Roman" w:hAnsi="Times New Roman" w:cs="Times New Roman"/>
          <w:color w:val="000000"/>
        </w:rPr>
        <w:t>akan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dilakukan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perhitungan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persentase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kerugian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terhadap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modal </w:t>
      </w:r>
      <w:proofErr w:type="spellStart"/>
      <w:r w:rsidRPr="003465B4">
        <w:rPr>
          <w:rFonts w:ascii="Times New Roman" w:hAnsi="Times New Roman" w:cs="Times New Roman"/>
          <w:color w:val="000000"/>
        </w:rPr>
        <w:t>awal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sebagai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berikut</w:t>
      </w:r>
      <w:proofErr w:type="spellEnd"/>
      <w:r w:rsidRPr="003465B4">
        <w:rPr>
          <w:rFonts w:ascii="Times New Roman" w:hAnsi="Times New Roman" w:cs="Times New Roman"/>
          <w:color w:val="000000"/>
        </w:rPr>
        <w:t>:</w:t>
      </w:r>
    </w:p>
    <w:p w14:paraId="4841415A" w14:textId="16F0D5B2" w:rsidR="00A87D65" w:rsidRPr="003465B4" w:rsidRDefault="00A87D65" w:rsidP="00346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 w:cs="Times New Roman"/>
          <w:color w:val="000000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en-ID"/>
            </w:rPr>
            <m:t xml:space="preserve">Persentase Kerugian= </m:t>
          </m:r>
          <m:d>
            <m:d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I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ID"/>
                    </w:rPr>
                    <m:t>VaR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I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ID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ID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lang w:val="en-ID"/>
            </w:rPr>
            <m:t>×100%</m:t>
          </m:r>
        </m:oMath>
      </m:oMathPara>
    </w:p>
    <w:p w14:paraId="0A74EF91" w14:textId="4882DB16" w:rsidR="00A87D65" w:rsidRPr="003465B4" w:rsidRDefault="00A87D65" w:rsidP="003465B4">
      <w:pPr>
        <w:ind w:firstLine="720"/>
        <w:jc w:val="center"/>
        <w:rPr>
          <w:rFonts w:ascii="Times New Roman" w:eastAsiaTheme="minorEastAsia" w:hAnsi="Times New Roman" w:cs="Times New Roman"/>
          <w:lang w:val="en-ID"/>
        </w:rPr>
      </w:pPr>
      <m:oMathPara>
        <m:oMath>
          <m:r>
            <w:rPr>
              <w:rFonts w:ascii="Cambria Math" w:hAnsi="Cambria Math" w:cs="Times New Roman"/>
              <w:lang w:val="en-ID"/>
            </w:rPr>
            <m:t xml:space="preserve">= </m:t>
          </m:r>
          <m:d>
            <m:dPr>
              <m:ctrlPr>
                <w:rPr>
                  <w:rFonts w:ascii="Cambria Math" w:hAnsi="Cambria Math" w:cs="Times New Roman"/>
                  <w:i/>
                  <w:lang w:val="en-ID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I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ID"/>
                    </w:rPr>
                    <m:t>Rp.  23.210.567</m:t>
                  </m:r>
                </m:num>
                <m:den>
                  <m:r>
                    <w:rPr>
                      <w:rFonts w:ascii="Cambria Math" w:hAnsi="Cambria Math" w:cs="Times New Roman"/>
                      <w:lang w:val="en-ID"/>
                    </w:rPr>
                    <m:t>100.00.000</m:t>
                  </m:r>
                </m:den>
              </m:f>
            </m:e>
          </m:d>
          <m:r>
            <w:rPr>
              <w:rFonts w:ascii="Cambria Math" w:hAnsi="Cambria Math" w:cs="Times New Roman"/>
              <w:lang w:val="en-ID"/>
            </w:rPr>
            <m:t>×100%</m:t>
          </m:r>
        </m:oMath>
      </m:oMathPara>
    </w:p>
    <w:p w14:paraId="4317474C" w14:textId="02B88DB9" w:rsidR="00A87D65" w:rsidRPr="003465B4" w:rsidRDefault="00A87D65" w:rsidP="003465B4">
      <w:pPr>
        <w:ind w:firstLine="720"/>
        <w:jc w:val="center"/>
        <w:rPr>
          <w:rFonts w:ascii="Times New Roman" w:eastAsiaTheme="minorEastAsia" w:hAnsi="Times New Roman" w:cs="Times New Roman"/>
          <w:lang w:val="en-ID"/>
        </w:rPr>
      </w:pPr>
      <m:oMathPara>
        <m:oMath>
          <m:r>
            <w:rPr>
              <w:rFonts w:ascii="Cambria Math" w:hAnsi="Cambria Math" w:cs="Times New Roman"/>
              <w:lang w:val="en-ID"/>
            </w:rPr>
            <m:t>=23,21%</m:t>
          </m:r>
        </m:oMath>
      </m:oMathPara>
    </w:p>
    <w:p w14:paraId="4739157A" w14:textId="2A680C23" w:rsidR="00A87D65" w:rsidRPr="00A00817" w:rsidRDefault="00A87D65" w:rsidP="00A008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465B4">
        <w:rPr>
          <w:rFonts w:ascii="Times New Roman" w:hAnsi="Times New Roman" w:cs="Times New Roman"/>
          <w:color w:val="000000"/>
        </w:rPr>
        <w:t xml:space="preserve">Maka </w:t>
      </w:r>
      <w:proofErr w:type="spellStart"/>
      <w:r w:rsidRPr="003465B4">
        <w:rPr>
          <w:rFonts w:ascii="Times New Roman" w:hAnsi="Times New Roman" w:cs="Times New Roman"/>
          <w:color w:val="000000"/>
        </w:rPr>
        <w:t>diperoleh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tigkat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kerugian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maksimum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3465B4">
        <w:rPr>
          <w:rFonts w:ascii="Times New Roman" w:hAnsi="Times New Roman" w:cs="Times New Roman"/>
          <w:color w:val="000000"/>
        </w:rPr>
        <w:t>mungkin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terjadi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adalah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</w:t>
      </w:r>
      <m:oMath>
        <m:r>
          <w:rPr>
            <w:rFonts w:ascii="Cambria Math" w:hAnsi="Cambria Math" w:cs="Times New Roman"/>
            <w:color w:val="000000"/>
          </w:rPr>
          <m:t>Rp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.  23.210.567</m:t>
        </m:r>
      </m:oMath>
      <w:r w:rsidRPr="003465B4">
        <w:rPr>
          <w:rFonts w:ascii="Times New Roman" w:hAnsi="Times New Roman" w:cs="Times New Roman"/>
          <w:color w:val="000000"/>
        </w:rPr>
        <w:t xml:space="preserve"> atau sebesar 23,21% dengan durasi rata-rata 60 hari</w:t>
      </w:r>
      <w:r w:rsidR="00A0081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00817">
        <w:rPr>
          <w:rFonts w:ascii="Times New Roman" w:hAnsi="Times New Roman" w:cs="Times New Roman"/>
          <w:color w:val="000000"/>
        </w:rPr>
        <w:t>kerja</w:t>
      </w:r>
      <w:proofErr w:type="spellEnd"/>
      <w:r w:rsidRPr="003465B4">
        <w:rPr>
          <w:rFonts w:ascii="Times New Roman" w:hAnsi="Times New Roman" w:cs="Times New Roman"/>
          <w:color w:val="000000"/>
        </w:rPr>
        <w:t xml:space="preserve"> (</w:t>
      </w:r>
      <w:r w:rsidR="00A00817">
        <w:rPr>
          <w:rFonts w:ascii="Times New Roman" w:hAnsi="Times New Roman" w:cs="Times New Roman"/>
          <w:color w:val="000000"/>
        </w:rPr>
        <w:t>3</w:t>
      </w:r>
      <w:r w:rsidRPr="003465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465B4">
        <w:rPr>
          <w:rFonts w:ascii="Times New Roman" w:hAnsi="Times New Roman" w:cs="Times New Roman"/>
          <w:color w:val="000000"/>
        </w:rPr>
        <w:t>bulan</w:t>
      </w:r>
      <w:proofErr w:type="spellEnd"/>
      <w:r w:rsidRPr="003465B4">
        <w:rPr>
          <w:rFonts w:ascii="Times New Roman" w:hAnsi="Times New Roman" w:cs="Times New Roman"/>
          <w:color w:val="000000"/>
        </w:rPr>
        <w:t>).</w:t>
      </w:r>
    </w:p>
    <w:p w14:paraId="02C9AB59" w14:textId="06E8CF4C" w:rsidR="005F0C8C" w:rsidRDefault="00536BEA" w:rsidP="002D479A">
      <w:pPr>
        <w:pStyle w:val="Heading1"/>
        <w:numPr>
          <w:ilvl w:val="0"/>
          <w:numId w:val="7"/>
        </w:numPr>
        <w:tabs>
          <w:tab w:val="left" w:pos="360"/>
        </w:tabs>
        <w:ind w:hanging="1080"/>
      </w:pPr>
      <w:r>
        <w:t>KESIMPULAN</w:t>
      </w:r>
    </w:p>
    <w:p w14:paraId="630ACD1E" w14:textId="6E90B624" w:rsidR="00A00817" w:rsidRDefault="00A00817" w:rsidP="00C512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Kesimpulan yang </w:t>
      </w:r>
      <w:proofErr w:type="spellStart"/>
      <w:r>
        <w:rPr>
          <w:rFonts w:ascii="Times New Roman" w:hAnsi="Times New Roman" w:cs="Times New Roman"/>
          <w:color w:val="000000"/>
        </w:rPr>
        <w:t>diperoleh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dalam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penelitian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berdasarkan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hasil</w:t>
      </w:r>
      <w:proofErr w:type="spellEnd"/>
      <w:r>
        <w:rPr>
          <w:rFonts w:ascii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</w:rPr>
        <w:t>pembahasan</w:t>
      </w:r>
      <w:proofErr w:type="spellEnd"/>
      <w:r>
        <w:rPr>
          <w:rFonts w:ascii="Times New Roman" w:hAnsi="Times New Roman" w:cs="Times New Roman"/>
          <w:color w:val="000000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</w:rPr>
        <w:t>bab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24B5A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ebelumnya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ada</w:t>
      </w:r>
      <w:r w:rsidR="00280958"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>ah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sebagai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berikut</w:t>
      </w:r>
      <w:proofErr w:type="spellEnd"/>
      <w:r>
        <w:rPr>
          <w:rFonts w:ascii="Times New Roman" w:hAnsi="Times New Roman" w:cs="Times New Roman"/>
          <w:color w:val="000000"/>
        </w:rPr>
        <w:t xml:space="preserve">. Hasil </w:t>
      </w:r>
      <w:proofErr w:type="spellStart"/>
      <w:r>
        <w:rPr>
          <w:rFonts w:ascii="Times New Roman" w:hAnsi="Times New Roman" w:cs="Times New Roman"/>
          <w:color w:val="000000"/>
        </w:rPr>
        <w:t>analisis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efisiensi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saham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dengan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membandingkan</w:t>
      </w:r>
      <w:proofErr w:type="spellEnd"/>
      <w:r>
        <w:rPr>
          <w:rFonts w:ascii="Times New Roman" w:hAnsi="Times New Roman" w:cs="Times New Roman"/>
          <w:color w:val="000000"/>
        </w:rPr>
        <w:t xml:space="preserve"> rata-rata </w:t>
      </w:r>
      <w:r>
        <w:rPr>
          <w:rFonts w:ascii="Times New Roman" w:hAnsi="Times New Roman" w:cs="Times New Roman"/>
          <w:i/>
          <w:iCs/>
          <w:color w:val="000000"/>
        </w:rPr>
        <w:t xml:space="preserve">return </w:t>
      </w:r>
      <w:r w:rsidR="00280958">
        <w:rPr>
          <w:rFonts w:ascii="Times New Roman" w:hAnsi="Times New Roman" w:cs="Times New Roman"/>
          <w:color w:val="000000"/>
        </w:rPr>
        <w:t xml:space="preserve">pada </w:t>
      </w:r>
      <w:proofErr w:type="spellStart"/>
      <w:r w:rsidR="00280958">
        <w:rPr>
          <w:rFonts w:ascii="Times New Roman" w:hAnsi="Times New Roman" w:cs="Times New Roman"/>
          <w:color w:val="000000"/>
        </w:rPr>
        <w:t>saham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perusahaan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280958">
        <w:rPr>
          <w:rFonts w:ascii="Times New Roman" w:hAnsi="Times New Roman" w:cs="Times New Roman"/>
          <w:color w:val="000000"/>
        </w:rPr>
        <w:t>terdaftar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="00280958">
        <w:rPr>
          <w:rFonts w:ascii="Times New Roman" w:hAnsi="Times New Roman" w:cs="Times New Roman"/>
          <w:color w:val="000000"/>
        </w:rPr>
        <w:t>indeks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Bisnis-27, </w:t>
      </w:r>
      <w:proofErr w:type="spellStart"/>
      <w:r w:rsidR="00280958">
        <w:rPr>
          <w:rFonts w:ascii="Times New Roman" w:hAnsi="Times New Roman" w:cs="Times New Roman"/>
          <w:color w:val="000000"/>
        </w:rPr>
        <w:t>terdapat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14 </w:t>
      </w:r>
      <w:proofErr w:type="spellStart"/>
      <w:r w:rsidR="00280958">
        <w:rPr>
          <w:rFonts w:ascii="Times New Roman" w:hAnsi="Times New Roman" w:cs="Times New Roman"/>
          <w:color w:val="000000"/>
        </w:rPr>
        <w:t>saham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280958">
        <w:rPr>
          <w:rFonts w:ascii="Times New Roman" w:hAnsi="Times New Roman" w:cs="Times New Roman"/>
          <w:color w:val="000000"/>
        </w:rPr>
        <w:t>mendapat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nilai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r w:rsidR="00280958">
        <w:rPr>
          <w:rFonts w:ascii="Times New Roman" w:hAnsi="Times New Roman" w:cs="Times New Roman"/>
          <w:i/>
          <w:iCs/>
          <w:color w:val="000000"/>
        </w:rPr>
        <w:t xml:space="preserve">return </w:t>
      </w:r>
      <w:proofErr w:type="spellStart"/>
      <w:r w:rsidR="00280958">
        <w:rPr>
          <w:rFonts w:ascii="Times New Roman" w:hAnsi="Times New Roman" w:cs="Times New Roman"/>
          <w:color w:val="000000"/>
        </w:rPr>
        <w:t>positif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. </w:t>
      </w:r>
      <w:r w:rsidR="00B24B5A">
        <w:rPr>
          <w:rFonts w:ascii="Times New Roman" w:hAnsi="Times New Roman" w:cs="Times New Roman"/>
          <w:color w:val="000000"/>
        </w:rPr>
        <w:t>Lalu</w:t>
      </w:r>
      <w:r w:rsidR="0028095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280958">
        <w:rPr>
          <w:rFonts w:ascii="Times New Roman" w:hAnsi="Times New Roman" w:cs="Times New Roman"/>
          <w:color w:val="000000"/>
        </w:rPr>
        <w:t>dipilih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3 </w:t>
      </w:r>
      <w:proofErr w:type="spellStart"/>
      <w:r w:rsidR="00280958">
        <w:rPr>
          <w:rFonts w:ascii="Times New Roman" w:hAnsi="Times New Roman" w:cs="Times New Roman"/>
          <w:color w:val="000000"/>
        </w:rPr>
        <w:t>saham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dengan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r w:rsidR="00280958">
        <w:rPr>
          <w:rFonts w:ascii="Times New Roman" w:hAnsi="Times New Roman" w:cs="Times New Roman"/>
          <w:i/>
          <w:iCs/>
          <w:color w:val="000000"/>
        </w:rPr>
        <w:t xml:space="preserve">return </w:t>
      </w:r>
      <w:proofErr w:type="spellStart"/>
      <w:r w:rsidR="00280958">
        <w:rPr>
          <w:rFonts w:ascii="Times New Roman" w:hAnsi="Times New Roman" w:cs="Times New Roman"/>
          <w:color w:val="000000"/>
        </w:rPr>
        <w:t>positif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tertinggi</w:t>
      </w:r>
      <w:proofErr w:type="spellEnd"/>
      <w:r w:rsidR="00280958">
        <w:rPr>
          <w:rFonts w:ascii="Times New Roman" w:hAnsi="Times New Roman" w:cs="Times New Roman"/>
          <w:color w:val="000000"/>
        </w:rPr>
        <w:t>. Saham-</w:t>
      </w:r>
      <w:proofErr w:type="spellStart"/>
      <w:r w:rsidR="00280958">
        <w:rPr>
          <w:rFonts w:ascii="Times New Roman" w:hAnsi="Times New Roman" w:cs="Times New Roman"/>
          <w:color w:val="000000"/>
        </w:rPr>
        <w:t>saham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tersebut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diantaranya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adalah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PT Medco </w:t>
      </w:r>
      <w:proofErr w:type="spellStart"/>
      <w:r w:rsidR="00280958">
        <w:rPr>
          <w:rFonts w:ascii="Times New Roman" w:hAnsi="Times New Roman" w:cs="Times New Roman"/>
          <w:color w:val="000000"/>
        </w:rPr>
        <w:t>Energi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Internasional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Tbk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(MEDC), PT Barito Pacific </w:t>
      </w:r>
      <w:proofErr w:type="spellStart"/>
      <w:r w:rsidR="00280958">
        <w:rPr>
          <w:rFonts w:ascii="Times New Roman" w:hAnsi="Times New Roman" w:cs="Times New Roman"/>
          <w:color w:val="000000"/>
        </w:rPr>
        <w:t>Tbk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(BRPT), dan PT Jasa Marga (Persero) </w:t>
      </w:r>
      <w:proofErr w:type="spellStart"/>
      <w:r w:rsidR="00280958">
        <w:rPr>
          <w:rFonts w:ascii="Times New Roman" w:hAnsi="Times New Roman" w:cs="Times New Roman"/>
          <w:color w:val="000000"/>
        </w:rPr>
        <w:t>Tbk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(JSMR). </w:t>
      </w:r>
      <w:proofErr w:type="spellStart"/>
      <w:r w:rsidR="00280958">
        <w:rPr>
          <w:rFonts w:ascii="Times New Roman" w:hAnsi="Times New Roman" w:cs="Times New Roman"/>
          <w:color w:val="000000"/>
        </w:rPr>
        <w:t>Persentase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alokasi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dana </w:t>
      </w:r>
      <w:proofErr w:type="spellStart"/>
      <w:r w:rsidR="00280958">
        <w:rPr>
          <w:rFonts w:ascii="Times New Roman" w:hAnsi="Times New Roman" w:cs="Times New Roman"/>
          <w:color w:val="000000"/>
        </w:rPr>
        <w:t>untuk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masing-masing </w:t>
      </w:r>
      <w:proofErr w:type="spellStart"/>
      <w:r w:rsidR="00280958">
        <w:rPr>
          <w:rFonts w:ascii="Times New Roman" w:hAnsi="Times New Roman" w:cs="Times New Roman"/>
          <w:color w:val="000000"/>
        </w:rPr>
        <w:t>saham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adalah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23,31% </w:t>
      </w:r>
      <w:proofErr w:type="spellStart"/>
      <w:r w:rsidR="00280958">
        <w:rPr>
          <w:rFonts w:ascii="Times New Roman" w:hAnsi="Times New Roman" w:cs="Times New Roman"/>
          <w:color w:val="000000"/>
        </w:rPr>
        <w:t>untuk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saham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MEDC, 11,73% </w:t>
      </w:r>
      <w:proofErr w:type="spellStart"/>
      <w:r w:rsidR="00280958">
        <w:rPr>
          <w:rFonts w:ascii="Times New Roman" w:hAnsi="Times New Roman" w:cs="Times New Roman"/>
          <w:color w:val="000000"/>
        </w:rPr>
        <w:t>untuk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saham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BRPT, dan 64,96% </w:t>
      </w:r>
      <w:proofErr w:type="spellStart"/>
      <w:r w:rsidR="00280958">
        <w:rPr>
          <w:rFonts w:ascii="Times New Roman" w:hAnsi="Times New Roman" w:cs="Times New Roman"/>
          <w:color w:val="000000"/>
        </w:rPr>
        <w:t>untuk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saham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JSMR. </w:t>
      </w:r>
      <w:proofErr w:type="spellStart"/>
      <w:r w:rsidR="00280958">
        <w:rPr>
          <w:rFonts w:ascii="Times New Roman" w:hAnsi="Times New Roman" w:cs="Times New Roman"/>
          <w:color w:val="000000"/>
        </w:rPr>
        <w:t>Berdasarkan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pembobotan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tersebut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280958">
        <w:rPr>
          <w:rFonts w:ascii="Times New Roman" w:hAnsi="Times New Roman" w:cs="Times New Roman"/>
          <w:color w:val="000000"/>
        </w:rPr>
        <w:t>dengan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perhitungan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r w:rsidR="00280958" w:rsidRPr="00280958">
        <w:rPr>
          <w:rFonts w:ascii="Times New Roman" w:hAnsi="Times New Roman" w:cs="Times New Roman"/>
          <w:i/>
          <w:iCs/>
          <w:color w:val="000000"/>
        </w:rPr>
        <w:t>Value at Risk</w:t>
      </w:r>
      <w:r w:rsidR="00280958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280958">
        <w:rPr>
          <w:rFonts w:ascii="Times New Roman" w:hAnsi="Times New Roman" w:cs="Times New Roman"/>
          <w:color w:val="000000"/>
        </w:rPr>
        <w:t>VaR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280958">
        <w:rPr>
          <w:rFonts w:ascii="Times New Roman" w:hAnsi="Times New Roman" w:cs="Times New Roman"/>
          <w:color w:val="000000"/>
        </w:rPr>
        <w:t>menggunakan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metode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r w:rsidR="00280958">
        <w:rPr>
          <w:rFonts w:ascii="Times New Roman" w:hAnsi="Times New Roman" w:cs="Times New Roman"/>
          <w:i/>
          <w:iCs/>
          <w:color w:val="000000"/>
        </w:rPr>
        <w:t xml:space="preserve">Historical Simulation, </w:t>
      </w:r>
      <w:proofErr w:type="spellStart"/>
      <w:r w:rsidR="00280958">
        <w:rPr>
          <w:rFonts w:ascii="Times New Roman" w:hAnsi="Times New Roman" w:cs="Times New Roman"/>
          <w:color w:val="000000"/>
        </w:rPr>
        <w:t>dengan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modal </w:t>
      </w:r>
      <w:proofErr w:type="spellStart"/>
      <w:r w:rsidR="00280958">
        <w:rPr>
          <w:rFonts w:ascii="Times New Roman" w:hAnsi="Times New Roman" w:cs="Times New Roman"/>
          <w:color w:val="000000"/>
        </w:rPr>
        <w:t>awal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Rp100.000.000,00 </w:t>
      </w:r>
      <w:proofErr w:type="spellStart"/>
      <w:r w:rsidR="00280958">
        <w:rPr>
          <w:rFonts w:ascii="Times New Roman" w:hAnsi="Times New Roman" w:cs="Times New Roman"/>
          <w:color w:val="000000"/>
        </w:rPr>
        <w:t>dengan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tingkat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kepercayaan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95% dan </w:t>
      </w:r>
      <w:proofErr w:type="spellStart"/>
      <w:r w:rsidR="00280958">
        <w:rPr>
          <w:rFonts w:ascii="Times New Roman" w:hAnsi="Times New Roman" w:cs="Times New Roman"/>
          <w:color w:val="000000"/>
        </w:rPr>
        <w:t>periode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Investasi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3 </w:t>
      </w:r>
      <w:proofErr w:type="spellStart"/>
      <w:r w:rsidR="00280958">
        <w:rPr>
          <w:rFonts w:ascii="Times New Roman" w:hAnsi="Times New Roman" w:cs="Times New Roman"/>
          <w:color w:val="000000"/>
        </w:rPr>
        <w:t>bulan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280958">
        <w:rPr>
          <w:rFonts w:ascii="Times New Roman" w:hAnsi="Times New Roman" w:cs="Times New Roman"/>
          <w:color w:val="000000"/>
        </w:rPr>
        <w:t>menunjukkan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kerugian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potensial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0958">
        <w:rPr>
          <w:rFonts w:ascii="Times New Roman" w:hAnsi="Times New Roman" w:cs="Times New Roman"/>
          <w:color w:val="000000"/>
        </w:rPr>
        <w:t>sebesar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Rp23.210.567,00 </w:t>
      </w:r>
      <w:proofErr w:type="spellStart"/>
      <w:r w:rsidR="00280958">
        <w:rPr>
          <w:rFonts w:ascii="Times New Roman" w:hAnsi="Times New Roman" w:cs="Times New Roman"/>
          <w:color w:val="000000"/>
        </w:rPr>
        <w:t>atau</w:t>
      </w:r>
      <w:proofErr w:type="spellEnd"/>
      <w:r w:rsidR="00280958">
        <w:rPr>
          <w:rFonts w:ascii="Times New Roman" w:hAnsi="Times New Roman" w:cs="Times New Roman"/>
          <w:color w:val="000000"/>
        </w:rPr>
        <w:t xml:space="preserve"> 23,21%.</w:t>
      </w:r>
      <w:r w:rsidR="00C5125C">
        <w:rPr>
          <w:rFonts w:ascii="Times New Roman" w:hAnsi="Times New Roman" w:cs="Times New Roman"/>
          <w:color w:val="000000"/>
        </w:rPr>
        <w:t xml:space="preserve"> </w:t>
      </w:r>
    </w:p>
    <w:p w14:paraId="1025B068" w14:textId="77777777" w:rsidR="00297166" w:rsidRDefault="00297166" w:rsidP="00297166">
      <w:pPr>
        <w:pStyle w:val="Heading1"/>
      </w:pPr>
      <w:r>
        <w:t>UCAPAN TERIMA KASIH</w:t>
      </w:r>
    </w:p>
    <w:p w14:paraId="10ED512A" w14:textId="6D5DBF08" w:rsidR="00297166" w:rsidRDefault="00297166" w:rsidP="00297166">
      <w:pPr>
        <w:ind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didanai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Riset Madya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Dana Selain APBN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Sains dan </w:t>
      </w:r>
      <w:proofErr w:type="spellStart"/>
      <w:r>
        <w:rPr>
          <w:rFonts w:ascii="Times New Roman" w:hAnsi="Times New Roman" w:cs="Times New Roman"/>
        </w:rPr>
        <w:t>Matematika</w:t>
      </w:r>
      <w:proofErr w:type="spellEnd"/>
      <w:r>
        <w:rPr>
          <w:rFonts w:ascii="Times New Roman" w:hAnsi="Times New Roman" w:cs="Times New Roman"/>
        </w:rPr>
        <w:t xml:space="preserve"> Universitas </w:t>
      </w:r>
      <w:proofErr w:type="spellStart"/>
      <w:r>
        <w:rPr>
          <w:rFonts w:ascii="Times New Roman" w:hAnsi="Times New Roman" w:cs="Times New Roman"/>
        </w:rPr>
        <w:t>Diponegoro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Anggaran</w:t>
      </w:r>
      <w:proofErr w:type="spellEnd"/>
      <w:r>
        <w:rPr>
          <w:rFonts w:ascii="Times New Roman" w:hAnsi="Times New Roman" w:cs="Times New Roman"/>
        </w:rPr>
        <w:t xml:space="preserve"> 2024,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kontrak</w:t>
      </w:r>
      <w:proofErr w:type="spellEnd"/>
      <w:r>
        <w:rPr>
          <w:rFonts w:ascii="Times New Roman" w:hAnsi="Times New Roman" w:cs="Times New Roman"/>
        </w:rPr>
        <w:t xml:space="preserve"> 25.III.E/UN7.F8/PP/II/2024. Tim </w:t>
      </w:r>
      <w:proofErr w:type="spellStart"/>
      <w:r>
        <w:rPr>
          <w:rFonts w:ascii="Times New Roman" w:hAnsi="Times New Roman" w:cs="Times New Roman"/>
        </w:rPr>
        <w:t>penulis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mengucapkan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finansial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.</w:t>
      </w:r>
    </w:p>
    <w:p w14:paraId="10AE775C" w14:textId="77777777" w:rsidR="00297166" w:rsidRPr="00C5125C" w:rsidRDefault="00297166" w:rsidP="00C512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26"/>
        <w:jc w:val="both"/>
        <w:rPr>
          <w:rFonts w:ascii="Times New Roman" w:hAnsi="Times New Roman" w:cs="Times New Roman"/>
          <w:color w:val="000000"/>
        </w:rPr>
      </w:pPr>
    </w:p>
    <w:p w14:paraId="467166A6" w14:textId="77777777" w:rsidR="00B93035" w:rsidRDefault="009053E9" w:rsidP="009053E9">
      <w:pPr>
        <w:pStyle w:val="Heading1"/>
      </w:pPr>
      <w:commentRangeStart w:id="4"/>
      <w:r>
        <w:t>REFERENSI</w:t>
      </w:r>
      <w:commentRangeEnd w:id="4"/>
      <w:r w:rsidR="00603765">
        <w:rPr>
          <w:rStyle w:val="CommentReference"/>
          <w:rFonts w:asciiTheme="minorHAnsi" w:eastAsiaTheme="minorHAnsi" w:hAnsiTheme="minorHAnsi" w:cstheme="minorBidi"/>
          <w:b w:val="0"/>
          <w:bCs w:val="0"/>
        </w:rPr>
        <w:commentReference w:id="4"/>
      </w:r>
    </w:p>
    <w:p w14:paraId="077BC8F9" w14:textId="77777777" w:rsidR="0043782D" w:rsidRPr="0043782D" w:rsidRDefault="0043782D" w:rsidP="0043782D">
      <w:pPr>
        <w:suppressAutoHyphens/>
        <w:spacing w:after="0" w:line="240" w:lineRule="auto"/>
        <w:ind w:left="2"/>
        <w:jc w:val="both"/>
        <w:outlineLvl w:val="0"/>
        <w:rPr>
          <w:color w:val="000000"/>
          <w:sz w:val="20"/>
          <w:szCs w:val="20"/>
        </w:rPr>
      </w:pPr>
    </w:p>
    <w:sdt>
      <w:sdtPr>
        <w:id w:val="1912423289"/>
        <w:bibliography/>
      </w:sdtPr>
      <w:sdtContent>
        <w:p w14:paraId="5D8B3B14" w14:textId="77777777" w:rsidR="003465B4" w:rsidRDefault="003465B4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465B4">
            <w:rPr>
              <w:rFonts w:ascii="Times New Roman" w:hAnsi="Times New Roman"/>
              <w:sz w:val="20"/>
            </w:rPr>
            <w:fldChar w:fldCharType="begin"/>
          </w:r>
          <w:r w:rsidRPr="003465B4">
            <w:rPr>
              <w:rFonts w:ascii="Times New Roman" w:hAnsi="Times New Roman"/>
              <w:sz w:val="20"/>
            </w:rPr>
            <w:instrText xml:space="preserve"> BIBLIOGRAPHY </w:instrText>
          </w:r>
          <w:r w:rsidRPr="003465B4">
            <w:rPr>
              <w:rFonts w:ascii="Times New Roman" w:hAnsi="Times New Roman"/>
              <w:sz w:val="20"/>
            </w:rPr>
            <w:fldChar w:fldCharType="separate"/>
          </w:r>
          <w:r w:rsidRPr="003465B4">
            <w:rPr>
              <w:rFonts w:ascii="Times New Roman" w:hAnsi="Times New Roman"/>
              <w:sz w:val="20"/>
            </w:rPr>
            <w:t>Apriyanti, V., &amp; Supandi, E. D. (2019). Perbandingan Model Capital Asset Pricing Model (CAPM) dan Liquidity Adjusted Capital Asset Pricing Model (LCAPM) dalam Pembentukan Portofolio Optimal Saham Syariah. 12(1), 86-99.</w:t>
          </w:r>
        </w:p>
        <w:p w14:paraId="0FB235B8" w14:textId="684EDAAB" w:rsidR="00602709" w:rsidRDefault="00602709" w:rsidP="00602709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D127E">
            <w:rPr>
              <w:rFonts w:ascii="Times New Roman" w:hAnsi="Times New Roman"/>
              <w:sz w:val="20"/>
            </w:rPr>
            <w:t xml:space="preserve">Danielsson, J., &amp; Vries, C. G. (1997). </w:t>
          </w:r>
          <w:r w:rsidRPr="0027252C">
            <w:rPr>
              <w:rFonts w:ascii="Times New Roman" w:hAnsi="Times New Roman"/>
              <w:i/>
              <w:iCs/>
              <w:sz w:val="20"/>
            </w:rPr>
            <w:t>Value-at-Risk and Extreme Returns</w:t>
          </w:r>
          <w:r w:rsidRPr="003D127E">
            <w:rPr>
              <w:rFonts w:ascii="Times New Roman" w:hAnsi="Times New Roman"/>
              <w:sz w:val="20"/>
            </w:rPr>
            <w:t>. ScienceDirect.</w:t>
          </w:r>
        </w:p>
        <w:p w14:paraId="3C91326D" w14:textId="58766588" w:rsidR="00602709" w:rsidRPr="00602709" w:rsidRDefault="00602709" w:rsidP="00602709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Elton, E. J., &amp; Gruber, M. J. (1995). </w:t>
          </w:r>
          <w:r w:rsidRPr="00C24313">
            <w:rPr>
              <w:rFonts w:ascii="Times New Roman" w:hAnsi="Times New Roman"/>
              <w:i/>
              <w:iCs/>
              <w:sz w:val="20"/>
            </w:rPr>
            <w:t>Modern portfolio theory and investment analysis</w:t>
          </w:r>
          <w:r>
            <w:rPr>
              <w:rFonts w:ascii="Times New Roman" w:hAnsi="Times New Roman"/>
              <w:sz w:val="20"/>
            </w:rPr>
            <w:t xml:space="preserve"> (fifth edition). New York: John Wiley &amp; Sons, Inc.</w:t>
          </w:r>
        </w:p>
        <w:p w14:paraId="41664B7A" w14:textId="5984B72A" w:rsidR="003465B4" w:rsidRDefault="003465B4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465B4">
            <w:rPr>
              <w:rFonts w:ascii="Times New Roman" w:hAnsi="Times New Roman"/>
              <w:sz w:val="20"/>
            </w:rPr>
            <w:t>Jogiyanto. (2017). Analisi</w:t>
          </w:r>
          <w:r w:rsidR="00A846C2">
            <w:rPr>
              <w:rFonts w:ascii="Times New Roman" w:hAnsi="Times New Roman"/>
              <w:sz w:val="20"/>
            </w:rPr>
            <w:t>s</w:t>
          </w:r>
          <w:r w:rsidRPr="003465B4">
            <w:rPr>
              <w:rFonts w:ascii="Times New Roman" w:hAnsi="Times New Roman"/>
              <w:sz w:val="20"/>
            </w:rPr>
            <w:t xml:space="preserve"> Investasi dan Teori Portofolio. Gajah Mada Press (BPFE), 12-20.</w:t>
          </w:r>
        </w:p>
        <w:p w14:paraId="62E43401" w14:textId="4794CEE7" w:rsidR="00C63DF5" w:rsidRPr="003465B4" w:rsidRDefault="00C63DF5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C63DF5">
            <w:rPr>
              <w:rFonts w:ascii="Times New Roman" w:hAnsi="Times New Roman"/>
              <w:sz w:val="20"/>
            </w:rPr>
            <w:lastRenderedPageBreak/>
            <w:t>Kodrat, D. S., &amp; Indronanjaya, K. (2010). Manajemen Investasi Pendekatan Teknikal dan Fundamental untuk Analisis Saham. Yogyakarta: Graha Ilmu.</w:t>
          </w:r>
        </w:p>
        <w:p w14:paraId="0C6A5FAA" w14:textId="77777777" w:rsidR="003465B4" w:rsidRPr="003465B4" w:rsidRDefault="003465B4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465B4">
            <w:rPr>
              <w:rFonts w:ascii="Times New Roman" w:hAnsi="Times New Roman"/>
              <w:sz w:val="20"/>
            </w:rPr>
            <w:t>Maruddani, D. A., &amp; Purbowati, A. (2009). Pengukuran Value at Risk pada Aset Tunggal dan Portofolio dengan Simulasi Monte Carlo. 93-104.</w:t>
          </w:r>
        </w:p>
        <w:p w14:paraId="67E4B627" w14:textId="77777777" w:rsidR="003465B4" w:rsidRPr="003465B4" w:rsidRDefault="003465B4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465B4">
            <w:rPr>
              <w:rFonts w:ascii="Times New Roman" w:hAnsi="Times New Roman"/>
              <w:sz w:val="20"/>
            </w:rPr>
            <w:t>Maruddani, D. A., &amp; Trimono. (2020). Microsoft Excel untuk Pengukuran Value at Risk: Aplikasi pada Risiko Investasi Saham. Semarang: Undip Press.</w:t>
          </w:r>
        </w:p>
        <w:p w14:paraId="4C2CD540" w14:textId="77777777" w:rsidR="003465B4" w:rsidRPr="003465B4" w:rsidRDefault="003465B4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465B4">
            <w:rPr>
              <w:rFonts w:ascii="Times New Roman" w:hAnsi="Times New Roman"/>
              <w:sz w:val="20"/>
            </w:rPr>
            <w:t>Nuryanto, T. S., Prahutama, A., &amp; Hoyyi, A. (2017). Historical Simulation untuk Menghitung Value at Risk pada Portofolio Optimal Berdasarkan Single Index Model Menggunakan GUI Matlab (Studi Kasus: Kelompok Saham JII Periode Juni - November 2017). Jurnal Gaussian, 7, 408-418.</w:t>
          </w:r>
        </w:p>
        <w:p w14:paraId="7F51FC81" w14:textId="77777777" w:rsidR="008F105D" w:rsidRPr="008F105D" w:rsidRDefault="003465B4" w:rsidP="008F105D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465B4">
            <w:rPr>
              <w:rFonts w:ascii="Times New Roman" w:hAnsi="Times New Roman"/>
              <w:sz w:val="20"/>
            </w:rPr>
            <w:t>Purba, M., Sudarno, &amp; Mukid, M. A. (2014). Optimalisasi Portofolio Menggunakan Capital Asset Pricing Model (CAPM) dan Mean Variance Efficient Portfolio (MVEP) (Studi Kasus: Saham-Saham LQ45). Jurnal Gaussian, 481-490.</w:t>
          </w:r>
          <w:r w:rsidR="008F105D" w:rsidRPr="008F105D">
            <w:rPr>
              <w:rFonts w:ascii="Times New Roman" w:hAnsi="Times New Roman"/>
              <w:sz w:val="20"/>
            </w:rPr>
            <w:t xml:space="preserve"> </w:t>
          </w:r>
        </w:p>
        <w:p w14:paraId="6EFDE558" w14:textId="780E9E1F" w:rsidR="003465B4" w:rsidRPr="008F105D" w:rsidRDefault="008F105D" w:rsidP="008F105D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8F105D">
            <w:rPr>
              <w:rFonts w:ascii="Times New Roman" w:hAnsi="Times New Roman"/>
              <w:sz w:val="20"/>
            </w:rPr>
            <w:t>Rifaldy, A., &amp; Sedana, I. B. P. (2016). Optimasi Portofolio Saham Indeks Bisnis 27 di Bursa Efek Indonesia. Jurnal Manajemen Unud, 5, 1657-1689.</w:t>
          </w:r>
        </w:p>
        <w:p w14:paraId="1D544CCB" w14:textId="77777777" w:rsidR="003465B4" w:rsidRDefault="003465B4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465B4">
            <w:rPr>
              <w:rFonts w:ascii="Times New Roman" w:hAnsi="Times New Roman"/>
              <w:sz w:val="20"/>
            </w:rPr>
            <w:t>Safitri, K., Tarno, &amp; Hoyyi, A. (2021). Pengukuran Kinerja Portofolio Optimal Saham LQ45 Menggunakan Metode Capital Asset Pricing Model (CAPM) dan Liquidity Adjusted Capital Asset Pricing Model (LCPAM). Jurnal Gaussian, 10, 230-240.</w:t>
          </w:r>
        </w:p>
        <w:p w14:paraId="6F80DE94" w14:textId="4AC04E14" w:rsidR="00602709" w:rsidRPr="00602709" w:rsidRDefault="00602709" w:rsidP="00602709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Sharpe, W., Alexander, G. J., &amp; Bailey, J. W. (1995). </w:t>
          </w:r>
          <w:r w:rsidRPr="003D127E">
            <w:rPr>
              <w:rFonts w:ascii="Times New Roman" w:hAnsi="Times New Roman"/>
              <w:i/>
              <w:iCs/>
              <w:sz w:val="20"/>
            </w:rPr>
            <w:t>Investment</w:t>
          </w:r>
          <w:r>
            <w:rPr>
              <w:rFonts w:ascii="Times New Roman" w:hAnsi="Times New Roman"/>
              <w:sz w:val="20"/>
            </w:rPr>
            <w:t>. New Jersey: Prentince Hall.</w:t>
          </w:r>
        </w:p>
        <w:p w14:paraId="549AC3F4" w14:textId="53CC9F64" w:rsidR="008F105D" w:rsidRDefault="008F105D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8F105D">
            <w:rPr>
              <w:rFonts w:ascii="Times New Roman" w:hAnsi="Times New Roman"/>
              <w:sz w:val="20"/>
            </w:rPr>
            <w:t>Tandelilin, E. (2010). Dasar-Dasar Manajemen Investasi. In Manajemen Investasi.</w:t>
          </w:r>
        </w:p>
        <w:p w14:paraId="389275F5" w14:textId="18C81374" w:rsidR="00C63DF5" w:rsidRPr="003465B4" w:rsidRDefault="00C63DF5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C63DF5">
            <w:rPr>
              <w:rFonts w:ascii="Times New Roman" w:hAnsi="Times New Roman"/>
              <w:sz w:val="20"/>
            </w:rPr>
            <w:t>Zubir, Z. (2011). Manajemen Portofolio Penerapannya Dalam Investasi Saham. Jakarta: Salemba Empat.</w:t>
          </w:r>
        </w:p>
        <w:p w14:paraId="4612C9E8" w14:textId="77777777" w:rsidR="003465B4" w:rsidRDefault="003465B4" w:rsidP="003465B4">
          <w:pPr>
            <w:pStyle w:val="MDPI71References"/>
            <w:numPr>
              <w:ilvl w:val="0"/>
              <w:numId w:val="1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465B4">
            <w:rPr>
              <w:rFonts w:ascii="Times New Roman" w:hAnsi="Times New Roman"/>
              <w:sz w:val="20"/>
            </w:rPr>
            <w:t>Zulfikar. (2016). Pengantar Pasar Modal dengan Pendekatan Statistika.</w:t>
          </w:r>
        </w:p>
        <w:p w14:paraId="512DCFF9" w14:textId="410D15EC" w:rsidR="00304EFD" w:rsidRPr="008F105D" w:rsidRDefault="003465B4" w:rsidP="003D127E">
          <w:pPr>
            <w:pStyle w:val="MDPI71References"/>
            <w:numPr>
              <w:ilvl w:val="0"/>
              <w:numId w:val="0"/>
            </w:numPr>
            <w:spacing w:line="240" w:lineRule="auto"/>
            <w:ind w:left="425" w:hanging="425"/>
            <w:rPr>
              <w:rFonts w:ascii="Times New Roman" w:hAnsi="Times New Roman"/>
              <w:sz w:val="20"/>
            </w:rPr>
          </w:pPr>
          <w:r w:rsidRPr="003465B4">
            <w:rPr>
              <w:rFonts w:ascii="Times New Roman" w:hAnsi="Times New Roman"/>
              <w:sz w:val="20"/>
            </w:rPr>
            <w:fldChar w:fldCharType="end"/>
          </w:r>
        </w:p>
      </w:sdtContent>
    </w:sdt>
    <w:p w14:paraId="505C52A3" w14:textId="77777777" w:rsidR="008F105D" w:rsidRPr="008F105D" w:rsidRDefault="008F105D">
      <w:pPr>
        <w:pStyle w:val="MDPI71References"/>
        <w:numPr>
          <w:ilvl w:val="0"/>
          <w:numId w:val="0"/>
        </w:numPr>
        <w:spacing w:line="240" w:lineRule="auto"/>
        <w:rPr>
          <w:rFonts w:ascii="Times New Roman" w:hAnsi="Times New Roman"/>
          <w:sz w:val="20"/>
        </w:rPr>
      </w:pPr>
    </w:p>
    <w:sectPr w:rsidR="008F105D" w:rsidRPr="008F105D" w:rsidSect="001C3985">
      <w:headerReference w:type="default" r:id="rId14"/>
      <w:pgSz w:w="11907" w:h="16839" w:code="9"/>
      <w:pgMar w:top="1077" w:right="1440" w:bottom="1077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MALIA NUR ALIFAH" w:date="2024-06-27T13:12:00Z" w:initials="AN">
    <w:p w14:paraId="0799F758" w14:textId="77777777" w:rsidR="00614EC4" w:rsidRDefault="00614EC4" w:rsidP="00614EC4">
      <w:pPr>
        <w:pStyle w:val="CommentText"/>
      </w:pPr>
      <w:r>
        <w:rPr>
          <w:rStyle w:val="CommentReference"/>
        </w:rPr>
        <w:annotationRef/>
      </w:r>
      <w:r>
        <w:t>Cetak miring</w:t>
      </w:r>
    </w:p>
  </w:comment>
  <w:comment w:id="1" w:author="AMALIA NUR ALIFAH" w:date="2024-06-27T13:43:00Z" w:initials="AN">
    <w:p w14:paraId="473DC684" w14:textId="77777777" w:rsidR="00603765" w:rsidRDefault="00603765" w:rsidP="00603765">
      <w:pPr>
        <w:pStyle w:val="CommentText"/>
      </w:pPr>
      <w:r>
        <w:rPr>
          <w:rStyle w:val="CommentReference"/>
        </w:rPr>
        <w:annotationRef/>
      </w:r>
      <w:r>
        <w:t>Gunakan reference manager. No urutan sitasi harus urut 1,2,3, dst</w:t>
      </w:r>
    </w:p>
  </w:comment>
  <w:comment w:id="2" w:author="AMALIA NUR ALIFAH" w:date="2024-06-27T13:44:00Z" w:initials="AN">
    <w:p w14:paraId="6A153F14" w14:textId="77777777" w:rsidR="00603765" w:rsidRDefault="00603765" w:rsidP="00603765">
      <w:pPr>
        <w:pStyle w:val="CommentText"/>
      </w:pPr>
      <w:r>
        <w:rPr>
          <w:rStyle w:val="CommentReference"/>
        </w:rPr>
        <w:annotationRef/>
      </w:r>
      <w:r>
        <w:t>Jelaskan lebih detail pada masing2 teknik analisis data ini. Tambahkan juga flowchart prosesnya</w:t>
      </w:r>
    </w:p>
  </w:comment>
  <w:comment w:id="3" w:author="AMALIA NUR ALIFAH" w:date="2024-06-27T13:45:00Z" w:initials="AN">
    <w:p w14:paraId="5C67339A" w14:textId="77777777" w:rsidR="00603765" w:rsidRDefault="00603765" w:rsidP="00603765">
      <w:pPr>
        <w:pStyle w:val="CommentText"/>
      </w:pPr>
      <w:r>
        <w:rPr>
          <w:rStyle w:val="CommentReference"/>
        </w:rPr>
        <w:annotationRef/>
      </w:r>
      <w:r>
        <w:t>Berikan analisis yang lebih mendalam pada bagian ini. Penjelasan masih sangat umum</w:t>
      </w:r>
    </w:p>
  </w:comment>
  <w:comment w:id="4" w:author="AMALIA NUR ALIFAH" w:date="2024-06-27T13:45:00Z" w:initials="AN">
    <w:p w14:paraId="14A1795B" w14:textId="77777777" w:rsidR="00603765" w:rsidRDefault="00603765" w:rsidP="00603765">
      <w:pPr>
        <w:pStyle w:val="CommentText"/>
      </w:pPr>
      <w:r>
        <w:rPr>
          <w:rStyle w:val="CommentReference"/>
        </w:rPr>
        <w:annotationRef/>
      </w:r>
      <w:r>
        <w:t>Gunakan reference manager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799F758" w15:done="0"/>
  <w15:commentEx w15:paraId="473DC684" w15:done="0"/>
  <w15:commentEx w15:paraId="6A153F14" w15:done="0"/>
  <w15:commentEx w15:paraId="5C67339A" w15:done="0"/>
  <w15:commentEx w15:paraId="14A179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39EDFA" w16cex:dateUtc="2024-06-27T06:12:00Z"/>
  <w16cex:commentExtensible w16cex:durableId="66B43999" w16cex:dateUtc="2024-06-27T06:43:00Z"/>
  <w16cex:commentExtensible w16cex:durableId="20D86C76" w16cex:dateUtc="2024-06-27T06:44:00Z"/>
  <w16cex:commentExtensible w16cex:durableId="55307586" w16cex:dateUtc="2024-06-27T06:45:00Z"/>
  <w16cex:commentExtensible w16cex:durableId="4A35E623" w16cex:dateUtc="2024-06-27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799F758" w16cid:durableId="2639EDFA"/>
  <w16cid:commentId w16cid:paraId="473DC684" w16cid:durableId="66B43999"/>
  <w16cid:commentId w16cid:paraId="6A153F14" w16cid:durableId="20D86C76"/>
  <w16cid:commentId w16cid:paraId="5C67339A" w16cid:durableId="55307586"/>
  <w16cid:commentId w16cid:paraId="14A1795B" w16cid:durableId="4A35E6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55715" w14:textId="77777777" w:rsidR="00CB10AE" w:rsidRDefault="00CB10AE" w:rsidP="00815C24">
      <w:pPr>
        <w:spacing w:after="0" w:line="240" w:lineRule="auto"/>
      </w:pPr>
      <w:r>
        <w:separator/>
      </w:r>
    </w:p>
  </w:endnote>
  <w:endnote w:type="continuationSeparator" w:id="0">
    <w:p w14:paraId="51413781" w14:textId="77777777" w:rsidR="00CB10AE" w:rsidRDefault="00CB10AE" w:rsidP="0081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BB31C" w14:textId="77777777" w:rsidR="00CB10AE" w:rsidRDefault="00CB10AE" w:rsidP="00815C24">
      <w:pPr>
        <w:spacing w:after="0" w:line="240" w:lineRule="auto"/>
      </w:pPr>
      <w:r>
        <w:separator/>
      </w:r>
    </w:p>
  </w:footnote>
  <w:footnote w:type="continuationSeparator" w:id="0">
    <w:p w14:paraId="17D63D5A" w14:textId="77777777" w:rsidR="00CB10AE" w:rsidRDefault="00CB10AE" w:rsidP="0081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0579E" w14:textId="10136033" w:rsidR="00FF12A4" w:rsidRDefault="00FF12A4" w:rsidP="00FF12A4">
    <w:pPr>
      <w:pStyle w:val="Header"/>
      <w:jc w:val="center"/>
      <w:rPr>
        <w:rFonts w:ascii="Times New Roman" w:hAnsi="Times New Roman" w:cs="Times New Roman"/>
        <w:color w:val="808080" w:themeColor="background1" w:themeShade="80"/>
      </w:rPr>
    </w:pPr>
    <w:r>
      <w:rPr>
        <w:rFonts w:ascii="Times New Roman" w:hAnsi="Times New Roman" w:cs="Times New Roman"/>
        <w:noProof/>
        <w:color w:val="808080" w:themeColor="background1" w:themeShade="80"/>
      </w:rPr>
      <w:drawing>
        <wp:anchor distT="0" distB="0" distL="114300" distR="114300" simplePos="0" relativeHeight="251658240" behindDoc="0" locked="0" layoutInCell="1" allowOverlap="1" wp14:anchorId="74D1E094" wp14:editId="54A6B2B6">
          <wp:simplePos x="0" y="0"/>
          <wp:positionH relativeFrom="column">
            <wp:posOffset>1871345</wp:posOffset>
          </wp:positionH>
          <wp:positionV relativeFrom="paragraph">
            <wp:posOffset>197965</wp:posOffset>
          </wp:positionV>
          <wp:extent cx="545574" cy="534838"/>
          <wp:effectExtent l="0" t="0" r="6985" b="0"/>
          <wp:wrapNone/>
          <wp:docPr id="713093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74" cy="534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color w:val="808080" w:themeColor="background1" w:themeShade="80"/>
      </w:rPr>
      <w:t xml:space="preserve">                                 </w:t>
    </w:r>
    <w:r>
      <w:rPr>
        <w:rFonts w:ascii="Times New Roman" w:hAnsi="Times New Roman" w:cs="Times New Roman"/>
        <w:noProof/>
        <w:color w:val="808080" w:themeColor="background1" w:themeShade="80"/>
      </w:rPr>
      <w:drawing>
        <wp:inline distT="0" distB="0" distL="0" distR="0" wp14:anchorId="6DFD6DD1" wp14:editId="02F9C591">
          <wp:extent cx="1941073" cy="970537"/>
          <wp:effectExtent l="0" t="0" r="0" b="0"/>
          <wp:docPr id="13059893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98931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073" cy="970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6069" w14:textId="6A4B34C6" w:rsidR="0064037F" w:rsidRPr="00AC6D6C" w:rsidRDefault="0064037F" w:rsidP="00424D2C">
    <w:pPr>
      <w:pStyle w:val="Header"/>
      <w:jc w:val="right"/>
      <w:rPr>
        <w:rFonts w:ascii="Times New Roman" w:hAnsi="Times New Roman" w:cs="Times New Roman"/>
        <w:color w:val="808080" w:themeColor="background1" w:themeShade="80"/>
      </w:rPr>
    </w:pPr>
    <w:r w:rsidRPr="00AC6D6C">
      <w:rPr>
        <w:rFonts w:ascii="Times New Roman" w:hAnsi="Times New Roman" w:cs="Times New Roman"/>
        <w:color w:val="808080" w:themeColor="background1" w:themeShade="80"/>
      </w:rPr>
      <w:t>Seminar Nasional Sains Data 202</w:t>
    </w:r>
    <w:r w:rsidR="00FF12A4">
      <w:rPr>
        <w:rFonts w:ascii="Times New Roman" w:hAnsi="Times New Roman" w:cs="Times New Roman"/>
        <w:color w:val="808080" w:themeColor="background1" w:themeShade="80"/>
      </w:rPr>
      <w:t>4</w:t>
    </w:r>
    <w:r w:rsidRPr="00AC6D6C">
      <w:rPr>
        <w:rFonts w:ascii="Times New Roman" w:hAnsi="Times New Roman" w:cs="Times New Roman"/>
        <w:color w:val="808080" w:themeColor="background1" w:themeShade="80"/>
      </w:rPr>
      <w:t xml:space="preserve"> (SENADA 202</w:t>
    </w:r>
    <w:r w:rsidR="00FF12A4">
      <w:rPr>
        <w:rFonts w:ascii="Times New Roman" w:hAnsi="Times New Roman" w:cs="Times New Roman"/>
        <w:color w:val="808080" w:themeColor="background1" w:themeShade="80"/>
      </w:rPr>
      <w:t>4</w:t>
    </w:r>
    <w:r w:rsidRPr="00AC6D6C">
      <w:rPr>
        <w:rFonts w:ascii="Times New Roman" w:hAnsi="Times New Roman" w:cs="Times New Roman"/>
        <w:color w:val="808080" w:themeColor="background1" w:themeShade="80"/>
      </w:rPr>
      <w:t>)</w:t>
    </w:r>
    <w:r w:rsidR="00424D2C">
      <w:rPr>
        <w:rFonts w:ascii="Times New Roman" w:hAnsi="Times New Roman" w:cs="Times New Roman"/>
        <w:color w:val="808080" w:themeColor="background1" w:themeShade="80"/>
      </w:rPr>
      <w:t xml:space="preserve">                                                E-ISSN 2808-5841</w:t>
    </w:r>
  </w:p>
  <w:p w14:paraId="24DC84F9" w14:textId="391B942B" w:rsidR="0064037F" w:rsidRPr="00AC6D6C" w:rsidRDefault="0064037F" w:rsidP="00424D2C">
    <w:pPr>
      <w:pStyle w:val="Header"/>
      <w:jc w:val="right"/>
      <w:rPr>
        <w:rFonts w:ascii="Times New Roman" w:hAnsi="Times New Roman" w:cs="Times New Roman"/>
        <w:color w:val="808080" w:themeColor="background1" w:themeShade="80"/>
      </w:rPr>
    </w:pPr>
    <w:r w:rsidRPr="00AC6D6C">
      <w:rPr>
        <w:rFonts w:ascii="Times New Roman" w:hAnsi="Times New Roman" w:cs="Times New Roman"/>
        <w:color w:val="808080" w:themeColor="background1" w:themeShade="80"/>
      </w:rPr>
      <w:t>UPN “Veteran” Jawa Timur</w:t>
    </w:r>
    <w:r w:rsidR="00424D2C">
      <w:rPr>
        <w:rFonts w:ascii="Times New Roman" w:hAnsi="Times New Roman" w:cs="Times New Roman"/>
        <w:color w:val="808080" w:themeColor="background1" w:themeShade="80"/>
      </w:rPr>
      <w:t xml:space="preserve">                                                                                        P-ISSN 2808-7283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46E"/>
    <w:multiLevelType w:val="multilevel"/>
    <w:tmpl w:val="040ED6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A022C3"/>
    <w:multiLevelType w:val="hybridMultilevel"/>
    <w:tmpl w:val="18F254E4"/>
    <w:lvl w:ilvl="0" w:tplc="0FE41CB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4490"/>
    <w:multiLevelType w:val="hybridMultilevel"/>
    <w:tmpl w:val="F416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0DA"/>
    <w:multiLevelType w:val="hybridMultilevel"/>
    <w:tmpl w:val="BA447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257E0"/>
    <w:multiLevelType w:val="multilevel"/>
    <w:tmpl w:val="040ED6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01253"/>
    <w:multiLevelType w:val="hybridMultilevel"/>
    <w:tmpl w:val="E91C5D88"/>
    <w:lvl w:ilvl="0" w:tplc="E3303D9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D132E"/>
    <w:multiLevelType w:val="multilevel"/>
    <w:tmpl w:val="E08E5E58"/>
    <w:lvl w:ilvl="0">
      <w:start w:val="1"/>
      <w:numFmt w:val="bullet"/>
      <w:lvlText w:val="●"/>
      <w:lvlJc w:val="left"/>
      <w:pPr>
        <w:ind w:left="504" w:hanging="216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288" w:hanging="288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04E053C"/>
    <w:multiLevelType w:val="hybridMultilevel"/>
    <w:tmpl w:val="EAD20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DC5938"/>
    <w:multiLevelType w:val="multilevel"/>
    <w:tmpl w:val="F4D6740A"/>
    <w:lvl w:ilvl="0">
      <w:start w:val="1"/>
      <w:numFmt w:val="upperRoman"/>
      <w:lvlText w:val="%1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 w:val="0"/>
        <w:smallCaps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upperLetter"/>
      <w:lvlText w:val="%2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1" w15:restartNumberingAfterBreak="0">
    <w:nsid w:val="753B2340"/>
    <w:multiLevelType w:val="multilevel"/>
    <w:tmpl w:val="EC3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A01CD5"/>
    <w:multiLevelType w:val="hybridMultilevel"/>
    <w:tmpl w:val="91FE4690"/>
    <w:lvl w:ilvl="0" w:tplc="1FEE4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463454">
    <w:abstractNumId w:val="10"/>
  </w:num>
  <w:num w:numId="2" w16cid:durableId="2077698554">
    <w:abstractNumId w:val="6"/>
  </w:num>
  <w:num w:numId="3" w16cid:durableId="618225150">
    <w:abstractNumId w:val="3"/>
  </w:num>
  <w:num w:numId="4" w16cid:durableId="1890459711">
    <w:abstractNumId w:val="1"/>
  </w:num>
  <w:num w:numId="5" w16cid:durableId="2088309003">
    <w:abstractNumId w:val="2"/>
  </w:num>
  <w:num w:numId="6" w16cid:durableId="1028874298">
    <w:abstractNumId w:val="9"/>
  </w:num>
  <w:num w:numId="7" w16cid:durableId="1642223844">
    <w:abstractNumId w:val="0"/>
  </w:num>
  <w:num w:numId="8" w16cid:durableId="1700543143">
    <w:abstractNumId w:val="7"/>
  </w:num>
  <w:num w:numId="9" w16cid:durableId="1574583554">
    <w:abstractNumId w:val="5"/>
  </w:num>
  <w:num w:numId="10" w16cid:durableId="1333723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5734570">
    <w:abstractNumId w:val="4"/>
  </w:num>
  <w:num w:numId="12" w16cid:durableId="91844343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0277093">
    <w:abstractNumId w:val="11"/>
  </w:num>
  <w:num w:numId="14" w16cid:durableId="2128697498">
    <w:abstractNumId w:val="12"/>
  </w:num>
  <w:num w:numId="15" w16cid:durableId="163251691">
    <w:abstractNumId w:val="4"/>
  </w:num>
  <w:num w:numId="16" w16cid:durableId="60164655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MALIA NUR ALIFAH">
    <w15:presenceInfo w15:providerId="AD" w15:userId="S::amalialifah@telkomuniversity.ac.id::45a1d874-55ad-48ba-a5d6-37e3a31ee1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24"/>
    <w:rsid w:val="00004863"/>
    <w:rsid w:val="00004A12"/>
    <w:rsid w:val="0002503A"/>
    <w:rsid w:val="00062DAA"/>
    <w:rsid w:val="00070B6D"/>
    <w:rsid w:val="000A349A"/>
    <w:rsid w:val="000C724C"/>
    <w:rsid w:val="000D1948"/>
    <w:rsid w:val="000E5DCD"/>
    <w:rsid w:val="001156A3"/>
    <w:rsid w:val="001331CB"/>
    <w:rsid w:val="0014006E"/>
    <w:rsid w:val="00197AEB"/>
    <w:rsid w:val="001C3985"/>
    <w:rsid w:val="001E2907"/>
    <w:rsid w:val="00246444"/>
    <w:rsid w:val="0026079E"/>
    <w:rsid w:val="00263B86"/>
    <w:rsid w:val="0027252C"/>
    <w:rsid w:val="00280958"/>
    <w:rsid w:val="002909B5"/>
    <w:rsid w:val="002917C9"/>
    <w:rsid w:val="00297166"/>
    <w:rsid w:val="002A58AB"/>
    <w:rsid w:val="002A6295"/>
    <w:rsid w:val="002D479A"/>
    <w:rsid w:val="002E0B5C"/>
    <w:rsid w:val="002E1CEE"/>
    <w:rsid w:val="002F67CC"/>
    <w:rsid w:val="00304EFD"/>
    <w:rsid w:val="003465B4"/>
    <w:rsid w:val="00367C85"/>
    <w:rsid w:val="00370D91"/>
    <w:rsid w:val="003734C8"/>
    <w:rsid w:val="003D127E"/>
    <w:rsid w:val="0040653B"/>
    <w:rsid w:val="00424D2C"/>
    <w:rsid w:val="0043782D"/>
    <w:rsid w:val="004417CF"/>
    <w:rsid w:val="004707F7"/>
    <w:rsid w:val="004832C9"/>
    <w:rsid w:val="00495810"/>
    <w:rsid w:val="004C21B5"/>
    <w:rsid w:val="004C4162"/>
    <w:rsid w:val="004F0080"/>
    <w:rsid w:val="004F035D"/>
    <w:rsid w:val="00502253"/>
    <w:rsid w:val="00536BEA"/>
    <w:rsid w:val="00544F0C"/>
    <w:rsid w:val="00562156"/>
    <w:rsid w:val="005E03FE"/>
    <w:rsid w:val="005E3534"/>
    <w:rsid w:val="005E57A4"/>
    <w:rsid w:val="005E63F8"/>
    <w:rsid w:val="005F0C8C"/>
    <w:rsid w:val="00602709"/>
    <w:rsid w:val="00603765"/>
    <w:rsid w:val="0060419B"/>
    <w:rsid w:val="00614EC4"/>
    <w:rsid w:val="006172D2"/>
    <w:rsid w:val="00620E6F"/>
    <w:rsid w:val="0062785A"/>
    <w:rsid w:val="0064037F"/>
    <w:rsid w:val="006445FD"/>
    <w:rsid w:val="0067311C"/>
    <w:rsid w:val="00685EFF"/>
    <w:rsid w:val="00690A8E"/>
    <w:rsid w:val="006A48D3"/>
    <w:rsid w:val="006B3B61"/>
    <w:rsid w:val="006C3E2A"/>
    <w:rsid w:val="006D3307"/>
    <w:rsid w:val="006D788D"/>
    <w:rsid w:val="007451F0"/>
    <w:rsid w:val="00753272"/>
    <w:rsid w:val="007A75A1"/>
    <w:rsid w:val="007B0EFD"/>
    <w:rsid w:val="007C3F1F"/>
    <w:rsid w:val="007C590B"/>
    <w:rsid w:val="007C6A31"/>
    <w:rsid w:val="007D2AA5"/>
    <w:rsid w:val="007F2902"/>
    <w:rsid w:val="00815C24"/>
    <w:rsid w:val="008903B6"/>
    <w:rsid w:val="008A6C4A"/>
    <w:rsid w:val="008B7618"/>
    <w:rsid w:val="008C5BAC"/>
    <w:rsid w:val="008F105D"/>
    <w:rsid w:val="008F15DF"/>
    <w:rsid w:val="008F4A72"/>
    <w:rsid w:val="009053E9"/>
    <w:rsid w:val="00905BC3"/>
    <w:rsid w:val="0092336F"/>
    <w:rsid w:val="00926230"/>
    <w:rsid w:val="00944022"/>
    <w:rsid w:val="00944641"/>
    <w:rsid w:val="00957828"/>
    <w:rsid w:val="009776E0"/>
    <w:rsid w:val="009A3675"/>
    <w:rsid w:val="009D14D5"/>
    <w:rsid w:val="009D47ED"/>
    <w:rsid w:val="009E5FED"/>
    <w:rsid w:val="009E6DC6"/>
    <w:rsid w:val="009E7B0A"/>
    <w:rsid w:val="00A00817"/>
    <w:rsid w:val="00A434D1"/>
    <w:rsid w:val="00A57984"/>
    <w:rsid w:val="00A62920"/>
    <w:rsid w:val="00A7177E"/>
    <w:rsid w:val="00A812A9"/>
    <w:rsid w:val="00A846C2"/>
    <w:rsid w:val="00A87D65"/>
    <w:rsid w:val="00AA6F39"/>
    <w:rsid w:val="00AC6D6C"/>
    <w:rsid w:val="00AF1EB3"/>
    <w:rsid w:val="00B16C6F"/>
    <w:rsid w:val="00B17350"/>
    <w:rsid w:val="00B1747A"/>
    <w:rsid w:val="00B2344C"/>
    <w:rsid w:val="00B24B5A"/>
    <w:rsid w:val="00B311AC"/>
    <w:rsid w:val="00B4113A"/>
    <w:rsid w:val="00B51B82"/>
    <w:rsid w:val="00B55007"/>
    <w:rsid w:val="00B552F6"/>
    <w:rsid w:val="00B81AA7"/>
    <w:rsid w:val="00B93035"/>
    <w:rsid w:val="00BA354D"/>
    <w:rsid w:val="00BD142F"/>
    <w:rsid w:val="00BD2D5F"/>
    <w:rsid w:val="00C01E89"/>
    <w:rsid w:val="00C06462"/>
    <w:rsid w:val="00C1484B"/>
    <w:rsid w:val="00C24313"/>
    <w:rsid w:val="00C27B04"/>
    <w:rsid w:val="00C3623E"/>
    <w:rsid w:val="00C5125C"/>
    <w:rsid w:val="00C52710"/>
    <w:rsid w:val="00C63DF5"/>
    <w:rsid w:val="00CA0B90"/>
    <w:rsid w:val="00CB10AE"/>
    <w:rsid w:val="00CB323C"/>
    <w:rsid w:val="00CC3B71"/>
    <w:rsid w:val="00CC64D7"/>
    <w:rsid w:val="00CC731E"/>
    <w:rsid w:val="00CD32A1"/>
    <w:rsid w:val="00CE1F2A"/>
    <w:rsid w:val="00D51039"/>
    <w:rsid w:val="00D51AEF"/>
    <w:rsid w:val="00D52F19"/>
    <w:rsid w:val="00D60CC9"/>
    <w:rsid w:val="00D61751"/>
    <w:rsid w:val="00DE49CB"/>
    <w:rsid w:val="00DE5B56"/>
    <w:rsid w:val="00DE7EAC"/>
    <w:rsid w:val="00DF2367"/>
    <w:rsid w:val="00E04D9D"/>
    <w:rsid w:val="00E16430"/>
    <w:rsid w:val="00E80397"/>
    <w:rsid w:val="00E8573B"/>
    <w:rsid w:val="00EA77E6"/>
    <w:rsid w:val="00EE38EE"/>
    <w:rsid w:val="00EE4C6A"/>
    <w:rsid w:val="00F201D5"/>
    <w:rsid w:val="00F21AAA"/>
    <w:rsid w:val="00F43CD4"/>
    <w:rsid w:val="00F467F6"/>
    <w:rsid w:val="00F53075"/>
    <w:rsid w:val="00F54966"/>
    <w:rsid w:val="00F96993"/>
    <w:rsid w:val="00FA1187"/>
    <w:rsid w:val="00FA1355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1473A"/>
  <w15:docId w15:val="{568E9E27-5144-4A49-87E9-57E76722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37F"/>
    <w:pPr>
      <w:keepNext/>
      <w:keepLines/>
      <w:spacing w:before="120" w:after="0" w:line="360" w:lineRule="auto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D6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6D6C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Title">
    <w:name w:val="Els-Title"/>
    <w:next w:val="Normal"/>
    <w:autoRedefine/>
    <w:rsid w:val="00815C24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sz w:val="34"/>
      <w:szCs w:val="20"/>
    </w:rPr>
  </w:style>
  <w:style w:type="paragraph" w:customStyle="1" w:styleId="DocHead">
    <w:name w:val="DocHead"/>
    <w:rsid w:val="00815C24"/>
    <w:pPr>
      <w:spacing w:before="240" w:after="240" w:line="240" w:lineRule="auto"/>
      <w:jc w:val="center"/>
    </w:pPr>
    <w:rPr>
      <w:rFonts w:ascii="Times New Roman" w:eastAsia="SimSun" w:hAnsi="Times New Roman" w:cs="Times New Roman"/>
      <w:sz w:val="24"/>
      <w:szCs w:val="20"/>
    </w:rPr>
  </w:style>
  <w:style w:type="paragraph" w:customStyle="1" w:styleId="Els-Affiliation">
    <w:name w:val="Els-Affiliation"/>
    <w:next w:val="Normal"/>
    <w:rsid w:val="00815C24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paragraph" w:customStyle="1" w:styleId="Els-Author">
    <w:name w:val="Els-Author"/>
    <w:next w:val="Normal"/>
    <w:rsid w:val="00815C24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Els-footnote">
    <w:name w:val="Els-footnote"/>
    <w:rsid w:val="00815C24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815C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C8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037F"/>
    <w:rPr>
      <w:rFonts w:ascii="Times New Roman" w:eastAsiaTheme="majorEastAsia" w:hAnsi="Times New Roman" w:cstheme="majorBidi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B23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4C8"/>
  </w:style>
  <w:style w:type="paragraph" w:styleId="Footer">
    <w:name w:val="footer"/>
    <w:basedOn w:val="Normal"/>
    <w:link w:val="FooterChar"/>
    <w:uiPriority w:val="99"/>
    <w:unhideWhenUsed/>
    <w:rsid w:val="00373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4C8"/>
  </w:style>
  <w:style w:type="paragraph" w:customStyle="1" w:styleId="MDPI42tablebody">
    <w:name w:val="MDPI_4.2_table_body"/>
    <w:qFormat/>
    <w:rsid w:val="00D60CC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D60CC9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D60CC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C6D6C"/>
    <w:rPr>
      <w:rFonts w:ascii="Times New Roman" w:eastAsiaTheme="majorEastAsia" w:hAnsi="Times New Roman" w:cstheme="majorBidi"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6D6C"/>
    <w:rPr>
      <w:rFonts w:ascii="Times New Roman" w:eastAsiaTheme="majorEastAsia" w:hAnsi="Times New Roman" w:cstheme="majorBidi"/>
      <w:bCs/>
    </w:rPr>
  </w:style>
  <w:style w:type="paragraph" w:customStyle="1" w:styleId="MDPI71References">
    <w:name w:val="MDPI_7.1_References"/>
    <w:qFormat/>
    <w:rsid w:val="00304EFD"/>
    <w:pPr>
      <w:numPr>
        <w:numId w:val="1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35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9D47ED"/>
    <w:pPr>
      <w:spacing w:after="160" w:line="259" w:lineRule="auto"/>
    </w:pPr>
    <w:rPr>
      <w:kern w:val="2"/>
      <w:lang w:val="en-ID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465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bi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e.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Jog17</b:Tag>
    <b:SourceType>JournalArticle</b:SourceType>
    <b:Guid>{F2145838-BB68-4D26-A80C-F9E3711EAD6B}</b:Guid>
    <b:Author>
      <b:Author>
        <b:NameList>
          <b:Person>
            <b:Last>Jogiyanto</b:Last>
          </b:Person>
        </b:NameList>
      </b:Author>
    </b:Author>
    <b:Title>Analisi Investasi dan Teori Portofolio</b:Title>
    <b:JournalName>Gajah Mada Press (BPFE)</b:JournalName>
    <b:Year>2017</b:Year>
    <b:Pages>12-20</b:Pages>
    <b:RefOrder>1</b:RefOrder>
  </b:Source>
  <b:Source>
    <b:Tag>Zul16</b:Tag>
    <b:SourceType>JournalArticle</b:SourceType>
    <b:Guid>{8B430742-03B4-49DF-9E62-566180305600}</b:Guid>
    <b:Title>Pengantar Pasar Modal dengan Pendekatan Statistika</b:Title>
    <b:Year>2016</b:Year>
    <b:Author>
      <b:Author>
        <b:NameList>
          <b:Person>
            <b:Last>Zulfikar</b:Last>
          </b:Person>
        </b:NameList>
      </b:Author>
    </b:Author>
    <b:City>Yogyakarta</b:City>
    <b:Publisher>Deepublish</b:Publisher>
    <b:RefOrder>2</b:RefOrder>
  </b:Source>
  <b:Source>
    <b:Tag>Apr19</b:Tag>
    <b:SourceType>JournalArticle</b:SourceType>
    <b:Guid>{3641F362-5896-4386-8820-E4AA362F19F8}</b:Guid>
    <b:Author>
      <b:Author>
        <b:NameList>
          <b:Person>
            <b:Last>Apriyanti</b:Last>
            <b:First>Veladita</b:First>
          </b:Person>
          <b:Person>
            <b:Last>Supandi</b:Last>
            <b:Middle>Diana</b:Middle>
            <b:First>Epha</b:First>
          </b:Person>
        </b:NameList>
      </b:Author>
    </b:Author>
    <b:Title>Perbandingan Model Capital Asset Pricing Model (CAPM) dan Liquidity Adjusted Capital Asset Pricing Model (LCAPM) dalam Pembentukan Portofolio Optimal Saham Syariah</b:Title>
    <b:Year>2019</b:Year>
    <b:Pages>86-99</b:Pages>
    <b:Publisher>Media Statistika</b:Publisher>
    <b:Volume>12</b:Volume>
    <b:Issue>1</b:Issue>
    <b:RefOrder>5</b:RefOrder>
  </b:Source>
  <b:Source>
    <b:Tag>Saf21</b:Tag>
    <b:SourceType>JournalArticle</b:SourceType>
    <b:Guid>{40495F65-578F-4318-A65A-9024C62C47B4}</b:Guid>
    <b:Title>Pengukuran Kinerja Portofolio Optimal Saham LQ45 Menggunakan Metode Capital Asset Pricing Model (CAPM) dan Liquidity Adjusted Capital Asset Pricing Model (LCPAM)</b:Title>
    <b:JournalName>Jurnal Gaussian</b:JournalName>
    <b:Year>2021</b:Year>
    <b:Pages>230-240</b:Pages>
    <b:Author>
      <b:Author>
        <b:NameList>
          <b:Person>
            <b:Last>Safitri</b:Last>
            <b:First>Kristika</b:First>
          </b:Person>
          <b:Person>
            <b:First>Tarno</b:First>
          </b:Person>
          <b:Person>
            <b:Last>Hoyyi</b:Last>
            <b:First>Abdul</b:First>
          </b:Person>
        </b:NameList>
      </b:Author>
    </b:Author>
    <b:Publisher>Jurnal Gaussian</b:Publisher>
    <b:Volume>10</b:Volume>
    <b:StandardNumber>ISSN</b:StandardNumber>
    <b:RefOrder>3</b:RefOrder>
  </b:Source>
  <b:Source>
    <b:Tag>Mar09</b:Tag>
    <b:SourceType>JournalArticle</b:SourceType>
    <b:Guid>{E130B1A1-F28F-4FD7-9567-E516D548D1FB}</b:Guid>
    <b:Author>
      <b:Author>
        <b:NameList>
          <b:Person>
            <b:Last>Maruddani</b:Last>
            <b:First>Di</b:First>
            <b:Middle>Asih I</b:Middle>
          </b:Person>
          <b:Person>
            <b:Last>Purbowati</b:Last>
            <b:First>Ari</b:First>
          </b:Person>
        </b:NameList>
      </b:Author>
    </b:Author>
    <b:Title>Pengukuran Value at Risk pada Aset Tunggal dan Portofolio dengan Simulasi Monte Carlo</b:Title>
    <b:Year>2009</b:Year>
    <b:Pages>93-104</b:Pages>
    <b:City>Semarang</b:City>
    <b:Publisher>Jurnal Media Statistika</b:Publisher>
    <b:RefOrder>7</b:RefOrder>
  </b:Source>
  <b:Source>
    <b:Tag>Mar20</b:Tag>
    <b:SourceType>Book</b:SourceType>
    <b:Guid>{48C336A2-CCDE-401E-82AF-1523B7E8608B}</b:Guid>
    <b:Author>
      <b:Author>
        <b:NameList>
          <b:Person>
            <b:Last>Maruddani</b:Last>
            <b:First>Di</b:First>
            <b:Middle>Asih I</b:Middle>
          </b:Person>
          <b:Person>
            <b:First>Trimono</b:First>
          </b:Person>
        </b:NameList>
      </b:Author>
    </b:Author>
    <b:Title>Microsoft Excel untuk Pengukuran Value at Risk: Aplikasi pada Risiko Investasi Saham</b:Title>
    <b:Year>2020</b:Year>
    <b:City>Semarang</b:City>
    <b:Publisher>Undip Press</b:Publisher>
    <b:RefOrder>8</b:RefOrder>
  </b:Source>
  <b:Source>
    <b:Tag>Nur17</b:Tag>
    <b:SourceType>JournalArticle</b:SourceType>
    <b:Guid>{B0EADC92-6D1C-42E6-85C7-78685319B6B1}</b:Guid>
    <b:Title>Historical Simulation untuk Menghitung Value at Risk pada Portofolio Optimal Berdasarkan Single Index Model Menggunakan GUI Matlab (Studi Kasus: Kelompok Saham JII Periode Juni - November 2017)</b:Title>
    <b:Year>2017</b:Year>
    <b:Author>
      <b:Author>
        <b:NameList>
          <b:Person>
            <b:Last>Nuryanto</b:Last>
            <b:First>Tresno</b:First>
            <b:Middle>Sayekti</b:Middle>
          </b:Person>
          <b:Person>
            <b:Last>Prahutama</b:Last>
            <b:First>Alan</b:First>
          </b:Person>
          <b:Person>
            <b:Last>Hoyyi</b:Last>
            <b:First>Abdul</b:First>
          </b:Person>
        </b:NameList>
      </b:Author>
    </b:Author>
    <b:JournalName>Jurnal Gaussian</b:JournalName>
    <b:Pages>408-418</b:Pages>
    <b:Volume>7</b:Volume>
    <b:RefOrder>6</b:RefOrder>
  </b:Source>
  <b:Source>
    <b:Tag>Pur14</b:Tag>
    <b:SourceType>JournalArticle</b:SourceType>
    <b:Guid>{F985A223-D9E0-4FEF-8C17-B3FAF28CA336}</b:Guid>
    <b:Title>Optimalisasi Portofolio Menggunakan Capital Asset Pricing Model (CAPM) dan Mean Variance Efficient Portfolio (MVEP) (Studi Kasus: Saham-Saham LQ45)</b:Title>
    <b:Year>2014</b:Year>
    <b:Pages>481-490</b:Pages>
    <b:JournalName>Jurnal Gaussian</b:JournalName>
    <b:Author>
      <b:Author>
        <b:NameList>
          <b:Person>
            <b:Last>Purba</b:Last>
            <b:First>Mardison</b:First>
          </b:Person>
          <b:Person>
            <b:First>Sudarno</b:First>
          </b:Person>
          <b:Person>
            <b:Last>Mukid</b:Last>
            <b:Middle>Abdul</b:Middle>
            <b:First>Moch.</b:First>
          </b:Person>
        </b:NameList>
      </b:Author>
    </b:Author>
    <b:RefOrder>9</b:RefOrder>
  </b:Source>
  <b:Source>
    <b:Tag>Zal</b:Tag>
    <b:SourceType>Book</b:SourceType>
    <b:Guid>{8FF8D3B1-DB8A-47CE-AB6A-24B86212EB50}</b:Guid>
    <b:Author>
      <b:Author>
        <b:NameList>
          <b:Person>
            <b:Last>Zubir</b:Last>
            <b:First>Zalmi</b:First>
          </b:Person>
        </b:NameList>
      </b:Author>
    </b:Author>
    <b:Title>Manajemen Portofolio Penerapannya Dalam Investasi Saham</b:Title>
    <b:Year>2011</b:Year>
    <b:City>Jakarta</b:City>
    <b:Publisher>Salemba Empat</b:Publisher>
    <b:RefOrder>10</b:RefOrder>
  </b:Source>
  <b:Source>
    <b:Tag>Dav</b:Tag>
    <b:SourceType>Book</b:SourceType>
    <b:Guid>{B974461C-1C37-4D58-B66D-FE304DDD7577}</b:Guid>
    <b:Author>
      <b:Author>
        <b:NameList>
          <b:Person>
            <b:Last>Kodrat</b:Last>
            <b:First>David</b:First>
            <b:Middle>Sukardi</b:Middle>
          </b:Person>
          <b:Person>
            <b:Last>Indronanjaya</b:Last>
            <b:First>Kurniawan</b:First>
          </b:Person>
        </b:NameList>
      </b:Author>
    </b:Author>
    <b:Title>Manajemen Investasi Pendekatan Teknikal dan Fundamental untuk Analisis Saham</b:Title>
    <b:Year>2010</b:Year>
    <b:City>Yogyakarta</b:City>
    <b:Publisher>Graha Ilmu</b:Publisher>
    <b:RefOrder>4</b:RefOrder>
  </b:Source>
</b:Sources>
</file>

<file path=customXml/itemProps1.xml><?xml version="1.0" encoding="utf-8"?>
<ds:datastoreItem xmlns:ds="http://schemas.openxmlformats.org/officeDocument/2006/customXml" ds:itemID="{C5AE1E68-B0C8-4D60-BCEE-8C2E842E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Asman Lestari</dc:creator>
  <cp:lastModifiedBy>AMALIA NUR ALIFAH</cp:lastModifiedBy>
  <cp:revision>3</cp:revision>
  <cp:lastPrinted>2024-06-16T14:46:00Z</cp:lastPrinted>
  <dcterms:created xsi:type="dcterms:W3CDTF">2024-06-22T02:41:00Z</dcterms:created>
  <dcterms:modified xsi:type="dcterms:W3CDTF">2024-06-27T06:45:00Z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a8381463be89bf1c7bff10638c1e1bce708165ffc003692d3b6c5dc1bbcaa9e7</vt:lpwstr>
  </property>
</Properties>
</file>